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line="240" w:lineRule="auto"/>
        <w:ind w:right="15"/>
        <w:jc w:val="right"/>
        <w:rPr>
          <w:rFonts w:ascii="Times New Roman" w:hAnsi="Times New Roman" w:cs="宋体"/>
          <w:sz w:val="18"/>
          <w:szCs w:val="18"/>
        </w:rPr>
      </w:pPr>
      <w:r>
        <w:rPr>
          <w:rFonts w:hint="eastAsia" w:ascii="Times New Roman" w:hAnsi="Times New Roman" w:cs="宋体"/>
          <w:sz w:val="18"/>
          <w:szCs w:val="18"/>
        </w:rPr>
        <w:t>合同编号：</w:t>
      </w:r>
    </w:p>
    <w:p>
      <w:pPr>
        <w:jc w:val="left"/>
        <w:rPr>
          <w:rFonts w:ascii="Times New Roman" w:hAnsi="Times New Roman" w:cs="宋体"/>
        </w:rPr>
      </w:pPr>
    </w:p>
    <w:p>
      <w:pPr>
        <w:jc w:val="left"/>
        <w:rPr>
          <w:rFonts w:ascii="Times New Roman" w:hAnsi="Times New Roman" w:cs="宋体"/>
        </w:rPr>
      </w:pPr>
    </w:p>
    <w:p>
      <w:pPr>
        <w:jc w:val="left"/>
        <w:rPr>
          <w:rFonts w:ascii="Times New Roman" w:hAnsi="Times New Roman" w:cs="宋体"/>
        </w:rPr>
      </w:pPr>
    </w:p>
    <w:p>
      <w:pPr>
        <w:jc w:val="left"/>
        <w:rPr>
          <w:rFonts w:ascii="Times New Roman" w:hAnsi="Times New Roman" w:cs="宋体"/>
        </w:rPr>
      </w:pPr>
    </w:p>
    <w:p>
      <w:pPr>
        <w:spacing w:line="20" w:lineRule="atLeast"/>
        <w:jc w:val="center"/>
        <w:rPr>
          <w:rFonts w:ascii="仿宋" w:hAnsi="仿宋" w:eastAsia="仿宋" w:cs="华文楷体"/>
          <w:b/>
          <w:sz w:val="52"/>
          <w:szCs w:val="52"/>
        </w:rPr>
      </w:pPr>
      <w:r>
        <w:rPr>
          <w:rFonts w:hint="eastAsia" w:ascii="仿宋" w:hAnsi="仿宋" w:eastAsia="仿宋" w:cs="华文楷体"/>
          <w:b/>
          <w:sz w:val="52"/>
          <w:szCs w:val="52"/>
        </w:rPr>
        <w:t>仓配物流服务合同</w:t>
      </w:r>
    </w:p>
    <w:p>
      <w:pPr>
        <w:spacing w:line="20" w:lineRule="atLeast"/>
        <w:rPr>
          <w:rFonts w:ascii="仿宋" w:hAnsi="仿宋" w:eastAsia="仿宋" w:cs="华文楷体"/>
        </w:rPr>
      </w:pPr>
    </w:p>
    <w:p>
      <w:pPr>
        <w:spacing w:line="20" w:lineRule="atLeast"/>
        <w:rPr>
          <w:rFonts w:ascii="仿宋" w:hAnsi="仿宋" w:eastAsia="仿宋" w:cs="华文楷体"/>
        </w:rPr>
      </w:pPr>
    </w:p>
    <w:p>
      <w:pPr>
        <w:spacing w:line="20" w:lineRule="atLeast"/>
        <w:rPr>
          <w:rFonts w:ascii="仿宋" w:hAnsi="仿宋" w:eastAsia="仿宋" w:cs="华文楷体"/>
        </w:rPr>
      </w:pPr>
    </w:p>
    <w:p>
      <w:pPr>
        <w:spacing w:line="20" w:lineRule="atLeast"/>
        <w:rPr>
          <w:rFonts w:ascii="仿宋" w:hAnsi="仿宋" w:eastAsia="仿宋" w:cs="华文楷体"/>
        </w:rPr>
      </w:pPr>
    </w:p>
    <w:p>
      <w:pPr>
        <w:spacing w:line="20" w:lineRule="atLeast"/>
        <w:rPr>
          <w:rFonts w:ascii="仿宋" w:hAnsi="仿宋" w:eastAsia="仿宋" w:cs="华文楷体"/>
        </w:rPr>
      </w:pPr>
    </w:p>
    <w:p>
      <w:pPr>
        <w:spacing w:line="20" w:lineRule="atLeast"/>
        <w:rPr>
          <w:rFonts w:ascii="仿宋" w:hAnsi="仿宋" w:eastAsia="仿宋" w:cs="华文楷体"/>
          <w:sz w:val="19"/>
        </w:rPr>
      </w:pPr>
    </w:p>
    <w:p>
      <w:pPr>
        <w:spacing w:line="20" w:lineRule="atLeast"/>
        <w:rPr>
          <w:rFonts w:ascii="仿宋" w:hAnsi="仿宋" w:eastAsia="仿宋" w:cs="华文楷体"/>
        </w:rPr>
      </w:pPr>
    </w:p>
    <w:p>
      <w:pPr>
        <w:spacing w:line="20" w:lineRule="atLeast"/>
        <w:rPr>
          <w:rFonts w:ascii="仿宋" w:hAnsi="仿宋" w:eastAsia="仿宋" w:cs="华文楷体"/>
        </w:rPr>
      </w:pPr>
    </w:p>
    <w:p>
      <w:pPr>
        <w:spacing w:line="20" w:lineRule="atLeast"/>
        <w:ind w:firstLine="703" w:firstLineChars="250"/>
        <w:rPr>
          <w:rFonts w:ascii="仿宋" w:hAnsi="仿宋" w:eastAsia="仿宋" w:cs="华文楷体"/>
          <w:b/>
          <w:sz w:val="28"/>
          <w:szCs w:val="44"/>
          <w:lang w:eastAsia="ko-KR"/>
        </w:rPr>
      </w:pPr>
      <w:r>
        <w:rPr>
          <w:rFonts w:hint="eastAsia" w:ascii="仿宋" w:hAnsi="仿宋" w:eastAsia="仿宋" w:cs="华文楷体"/>
          <w:b/>
          <w:sz w:val="28"/>
          <w:szCs w:val="44"/>
          <w:lang w:eastAsia="ko-KR"/>
        </w:rPr>
        <w:t>甲方：艾倍易智能科技（苏州）有限公司</w:t>
      </w:r>
    </w:p>
    <w:p>
      <w:pPr>
        <w:spacing w:line="20" w:lineRule="atLeast"/>
        <w:ind w:firstLine="703" w:firstLineChars="250"/>
        <w:rPr>
          <w:rFonts w:ascii="仿宋" w:hAnsi="仿宋" w:eastAsia="仿宋" w:cs="华文楷体"/>
          <w:b/>
          <w:sz w:val="28"/>
          <w:szCs w:val="44"/>
        </w:rPr>
      </w:pPr>
    </w:p>
    <w:p>
      <w:pPr>
        <w:spacing w:line="20" w:lineRule="atLeast"/>
        <w:ind w:firstLine="703" w:firstLineChars="250"/>
        <w:rPr>
          <w:rFonts w:ascii="仿宋" w:hAnsi="仿宋" w:eastAsia="仿宋" w:cs="华文楷体"/>
          <w:b/>
          <w:sz w:val="28"/>
          <w:szCs w:val="44"/>
          <w:lang w:eastAsia="ko-KR"/>
        </w:rPr>
      </w:pPr>
      <w:r>
        <w:rPr>
          <w:rFonts w:hint="eastAsia" w:ascii="仿宋" w:hAnsi="仿宋" w:eastAsia="仿宋" w:cs="华文楷体"/>
          <w:b/>
          <w:sz w:val="28"/>
          <w:szCs w:val="44"/>
          <w:lang w:eastAsia="ko-KR"/>
        </w:rPr>
        <w:t>乙方：PW INTERNATIONAL LOGISTICS CO., LIMITED</w:t>
      </w:r>
    </w:p>
    <w:p>
      <w:pPr>
        <w:spacing w:line="20" w:lineRule="atLeast"/>
        <w:ind w:firstLine="3313" w:firstLineChars="750"/>
        <w:rPr>
          <w:rFonts w:ascii="仿宋" w:hAnsi="仿宋" w:eastAsia="仿宋" w:cs="华文楷体"/>
          <w:b/>
          <w:sz w:val="44"/>
          <w:szCs w:val="44"/>
          <w:lang w:eastAsia="ko-KR"/>
        </w:rPr>
      </w:pPr>
    </w:p>
    <w:p>
      <w:pPr>
        <w:spacing w:line="20" w:lineRule="atLeast"/>
        <w:ind w:firstLine="3373" w:firstLineChars="1050"/>
        <w:rPr>
          <w:rFonts w:ascii="仿宋" w:hAnsi="仿宋" w:eastAsia="仿宋" w:cs="华文楷体"/>
          <w:b/>
          <w:sz w:val="32"/>
          <w:szCs w:val="44"/>
        </w:rPr>
      </w:pPr>
      <w:r>
        <w:rPr>
          <w:rFonts w:hint="eastAsia" w:ascii="仿宋" w:hAnsi="仿宋" w:eastAsia="仿宋" w:cs="华文楷体"/>
          <w:b/>
          <w:sz w:val="32"/>
          <w:szCs w:val="44"/>
          <w:lang w:val="en-US" w:eastAsia="zh-CN"/>
        </w:rPr>
        <w:t>2022</w:t>
      </w:r>
      <w:r>
        <w:rPr>
          <w:rFonts w:hint="eastAsia" w:ascii="仿宋" w:hAnsi="仿宋" w:eastAsia="仿宋" w:cs="华文楷体"/>
          <w:b/>
          <w:sz w:val="32"/>
          <w:szCs w:val="44"/>
        </w:rPr>
        <w:t xml:space="preserve">年   </w:t>
      </w:r>
      <w:r>
        <w:rPr>
          <w:rFonts w:hint="eastAsia" w:ascii="仿宋" w:hAnsi="仿宋" w:eastAsia="仿宋" w:cs="华文楷体"/>
          <w:b/>
          <w:sz w:val="32"/>
          <w:szCs w:val="44"/>
          <w:lang w:val="en-US" w:eastAsia="zh-CN"/>
        </w:rPr>
        <w:t>7</w:t>
      </w:r>
      <w:r>
        <w:rPr>
          <w:rFonts w:hint="eastAsia" w:ascii="仿宋" w:hAnsi="仿宋" w:eastAsia="仿宋" w:cs="华文楷体"/>
          <w:b/>
          <w:sz w:val="32"/>
          <w:szCs w:val="44"/>
        </w:rPr>
        <w:t xml:space="preserve">月  </w:t>
      </w:r>
      <w:r>
        <w:rPr>
          <w:rFonts w:hint="eastAsia" w:ascii="仿宋" w:hAnsi="仿宋" w:eastAsia="仿宋" w:cs="华文楷体"/>
          <w:b/>
          <w:sz w:val="32"/>
          <w:szCs w:val="44"/>
          <w:lang w:val="en-US" w:eastAsia="zh-CN"/>
        </w:rPr>
        <w:t>11</w:t>
      </w:r>
      <w:r>
        <w:rPr>
          <w:rFonts w:hint="eastAsia" w:ascii="仿宋" w:hAnsi="仿宋" w:eastAsia="仿宋" w:cs="华文楷体"/>
          <w:b/>
          <w:sz w:val="32"/>
          <w:szCs w:val="44"/>
        </w:rPr>
        <w:t xml:space="preserve"> 日</w:t>
      </w:r>
    </w:p>
    <w:p>
      <w:pPr>
        <w:spacing w:line="20" w:lineRule="atLeast"/>
        <w:rPr>
          <w:rFonts w:ascii="仿宋" w:hAnsi="仿宋" w:eastAsia="仿宋" w:cs="华文楷体"/>
        </w:rPr>
      </w:pPr>
    </w:p>
    <w:p>
      <w:pPr>
        <w:spacing w:line="20" w:lineRule="atLeast"/>
        <w:jc w:val="center"/>
        <w:rPr>
          <w:rFonts w:ascii="仿宋" w:hAnsi="仿宋" w:eastAsia="仿宋" w:cs="华文楷体"/>
          <w:b/>
          <w:sz w:val="28"/>
          <w:szCs w:val="28"/>
        </w:rPr>
      </w:pPr>
    </w:p>
    <w:p>
      <w:pPr>
        <w:spacing w:line="20" w:lineRule="atLeast"/>
        <w:jc w:val="center"/>
        <w:rPr>
          <w:rFonts w:ascii="仿宋" w:hAnsi="仿宋" w:eastAsia="仿宋" w:cs="华文楷体"/>
          <w:b/>
          <w:sz w:val="28"/>
          <w:szCs w:val="28"/>
        </w:rPr>
      </w:pPr>
    </w:p>
    <w:p>
      <w:pPr>
        <w:spacing w:line="20" w:lineRule="atLeast"/>
        <w:jc w:val="center"/>
        <w:rPr>
          <w:rFonts w:ascii="仿宋" w:hAnsi="仿宋" w:eastAsia="仿宋" w:cs="华文楷体"/>
          <w:b/>
          <w:sz w:val="28"/>
          <w:szCs w:val="28"/>
        </w:rPr>
      </w:pPr>
    </w:p>
    <w:p>
      <w:pPr>
        <w:spacing w:line="20" w:lineRule="atLeast"/>
        <w:jc w:val="center"/>
        <w:rPr>
          <w:rFonts w:ascii="仿宋" w:hAnsi="仿宋" w:eastAsia="仿宋" w:cs="华文楷体"/>
          <w:b/>
          <w:sz w:val="28"/>
          <w:szCs w:val="28"/>
        </w:rPr>
      </w:pPr>
    </w:p>
    <w:p>
      <w:pPr>
        <w:spacing w:line="20" w:lineRule="atLeast"/>
        <w:jc w:val="center"/>
        <w:rPr>
          <w:rFonts w:ascii="华文楷体" w:hAnsi="华文楷体" w:eastAsia="华文楷体" w:cs="华文楷体"/>
          <w:b/>
          <w:sz w:val="28"/>
          <w:szCs w:val="28"/>
        </w:rPr>
        <w:sectPr>
          <w:headerReference r:id="rId6" w:type="first"/>
          <w:footerReference r:id="rId8" w:type="first"/>
          <w:headerReference r:id="rId5" w:type="default"/>
          <w:footerReference r:id="rId7" w:type="default"/>
          <w:pgSz w:w="11906" w:h="16838"/>
          <w:pgMar w:top="567" w:right="1418" w:bottom="567" w:left="1418" w:header="851" w:footer="992" w:gutter="0"/>
          <w:cols w:space="720" w:num="1"/>
          <w:titlePg/>
          <w:docGrid w:type="lines" w:linePitch="312" w:charSpace="0"/>
        </w:sectPr>
      </w:pPr>
    </w:p>
    <w:p>
      <w:pPr>
        <w:spacing w:line="20" w:lineRule="atLeast"/>
        <w:jc w:val="center"/>
        <w:rPr>
          <w:rFonts w:ascii="华文楷体" w:hAnsi="华文楷体" w:eastAsia="华文楷体" w:cs="华文楷体"/>
          <w:b/>
          <w:sz w:val="28"/>
          <w:szCs w:val="28"/>
        </w:rPr>
      </w:pPr>
    </w:p>
    <w:p>
      <w:pPr>
        <w:spacing w:line="20" w:lineRule="atLeast"/>
        <w:jc w:val="center"/>
        <w:rPr>
          <w:rFonts w:ascii="仿宋" w:hAnsi="仿宋" w:eastAsia="仿宋" w:cs="华文楷体"/>
          <w:b/>
          <w:sz w:val="36"/>
          <w:szCs w:val="36"/>
        </w:rPr>
      </w:pPr>
      <w:r>
        <w:rPr>
          <w:rFonts w:hint="eastAsia" w:ascii="仿宋" w:hAnsi="仿宋" w:eastAsia="仿宋" w:cs="华文楷体"/>
          <w:b/>
          <w:sz w:val="36"/>
          <w:szCs w:val="36"/>
        </w:rPr>
        <w:t>目录</w:t>
      </w:r>
    </w:p>
    <w:p>
      <w:pPr>
        <w:spacing w:line="20" w:lineRule="atLeast"/>
        <w:jc w:val="center"/>
        <w:rPr>
          <w:rFonts w:ascii="仿宋" w:hAnsi="仿宋" w:eastAsia="仿宋" w:cs="华文楷体"/>
          <w:b/>
          <w:sz w:val="24"/>
          <w:szCs w:val="24"/>
        </w:rPr>
      </w:pPr>
    </w:p>
    <w:p>
      <w:pPr>
        <w:spacing w:line="20" w:lineRule="atLeast"/>
        <w:jc w:val="center"/>
        <w:rPr>
          <w:rFonts w:ascii="仿宋" w:hAnsi="仿宋" w:eastAsia="仿宋" w:cs="华文楷体"/>
          <w:b/>
          <w:sz w:val="24"/>
          <w:szCs w:val="24"/>
        </w:rPr>
      </w:pPr>
    </w:p>
    <w:p>
      <w:pPr>
        <w:pStyle w:val="12"/>
        <w:tabs>
          <w:tab w:val="right" w:leader="dot" w:pos="9060"/>
        </w:tabs>
        <w:spacing w:line="20" w:lineRule="atLeast"/>
        <w:rPr>
          <w:rFonts w:ascii="仿宋" w:hAnsi="仿宋" w:eastAsia="仿宋" w:cs="华文楷体"/>
          <w:kern w:val="0"/>
          <w:sz w:val="24"/>
          <w:szCs w:val="24"/>
          <w:lang w:val="en-GB"/>
        </w:rPr>
      </w:pPr>
      <w:r>
        <w:rPr>
          <w:rFonts w:hint="eastAsia" w:ascii="仿宋" w:hAnsi="仿宋" w:eastAsia="仿宋" w:cs="华文楷体"/>
          <w:sz w:val="24"/>
          <w:szCs w:val="24"/>
        </w:rPr>
        <w:fldChar w:fldCharType="begin"/>
      </w:r>
      <w:r>
        <w:rPr>
          <w:rFonts w:hint="eastAsia" w:ascii="仿宋" w:hAnsi="仿宋" w:eastAsia="仿宋" w:cs="华文楷体"/>
          <w:sz w:val="24"/>
          <w:szCs w:val="24"/>
        </w:rPr>
        <w:instrText xml:space="preserve">TOC \o "1-3" \h  \u </w:instrText>
      </w:r>
      <w:r>
        <w:rPr>
          <w:rFonts w:hint="eastAsia" w:ascii="仿宋" w:hAnsi="仿宋" w:eastAsia="仿宋" w:cs="华文楷体"/>
          <w:sz w:val="24"/>
          <w:szCs w:val="24"/>
        </w:rPr>
        <w:fldChar w:fldCharType="separate"/>
      </w:r>
      <w:r>
        <w:fldChar w:fldCharType="begin"/>
      </w:r>
      <w:r>
        <w:instrText xml:space="preserve"> HYPERLINK \l "_Toc34302938" </w:instrText>
      </w:r>
      <w:r>
        <w:fldChar w:fldCharType="separate"/>
      </w:r>
      <w:r>
        <w:rPr>
          <w:rStyle w:val="23"/>
          <w:rFonts w:hint="eastAsia" w:ascii="仿宋" w:hAnsi="仿宋" w:eastAsia="仿宋" w:cs="华文楷体"/>
          <w:sz w:val="24"/>
          <w:szCs w:val="24"/>
        </w:rPr>
        <w:t>第一条    合同双方当事人</w:t>
      </w:r>
      <w:r>
        <w:rPr>
          <w:rFonts w:hint="eastAsia" w:ascii="仿宋" w:hAnsi="仿宋" w:eastAsia="仿宋" w:cs="华文楷体"/>
          <w:sz w:val="24"/>
          <w:szCs w:val="24"/>
        </w:rPr>
        <w:tab/>
      </w:r>
      <w:r>
        <w:rPr>
          <w:rFonts w:hint="eastAsia" w:ascii="仿宋" w:hAnsi="仿宋" w:eastAsia="仿宋" w:cs="华文楷体"/>
          <w:sz w:val="24"/>
          <w:szCs w:val="24"/>
        </w:rPr>
        <w:fldChar w:fldCharType="begin"/>
      </w:r>
      <w:r>
        <w:rPr>
          <w:rFonts w:hint="eastAsia" w:ascii="仿宋" w:hAnsi="仿宋" w:eastAsia="仿宋" w:cs="华文楷体"/>
          <w:sz w:val="24"/>
          <w:szCs w:val="24"/>
        </w:rPr>
        <w:instrText xml:space="preserve"> PAGEREF _Toc34302938 \h </w:instrText>
      </w:r>
      <w:r>
        <w:rPr>
          <w:rFonts w:hint="eastAsia" w:ascii="仿宋" w:hAnsi="仿宋" w:eastAsia="仿宋" w:cs="华文楷体"/>
          <w:sz w:val="24"/>
          <w:szCs w:val="24"/>
        </w:rPr>
        <w:fldChar w:fldCharType="separate"/>
      </w:r>
      <w:r>
        <w:rPr>
          <w:rFonts w:hint="eastAsia" w:ascii="仿宋" w:hAnsi="仿宋" w:eastAsia="仿宋" w:cs="华文楷体"/>
          <w:sz w:val="24"/>
          <w:szCs w:val="24"/>
        </w:rPr>
        <w:t>3</w:t>
      </w:r>
      <w:r>
        <w:rPr>
          <w:rFonts w:hint="eastAsia" w:ascii="仿宋" w:hAnsi="仿宋" w:eastAsia="仿宋" w:cs="华文楷体"/>
          <w:sz w:val="24"/>
          <w:szCs w:val="24"/>
        </w:rPr>
        <w:fldChar w:fldCharType="end"/>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kern w:val="0"/>
          <w:sz w:val="24"/>
          <w:szCs w:val="24"/>
          <w:lang w:val="en-GB"/>
        </w:rPr>
      </w:pPr>
      <w:r>
        <w:fldChar w:fldCharType="begin"/>
      </w:r>
      <w:r>
        <w:instrText xml:space="preserve"> HYPERLINK \l "_Toc34302939" </w:instrText>
      </w:r>
      <w:r>
        <w:fldChar w:fldCharType="separate"/>
      </w:r>
      <w:r>
        <w:rPr>
          <w:rStyle w:val="23"/>
          <w:rFonts w:hint="eastAsia" w:ascii="仿宋" w:hAnsi="仿宋" w:eastAsia="仿宋" w:cs="华文楷体"/>
          <w:sz w:val="24"/>
          <w:szCs w:val="24"/>
        </w:rPr>
        <w:t>第二条    服务范围与定义解释</w:t>
      </w:r>
      <w:r>
        <w:rPr>
          <w:rFonts w:hint="eastAsia" w:ascii="仿宋" w:hAnsi="仿宋" w:eastAsia="仿宋" w:cs="华文楷体"/>
          <w:sz w:val="24"/>
          <w:szCs w:val="24"/>
        </w:rPr>
        <w:tab/>
      </w:r>
      <w:r>
        <w:rPr>
          <w:rFonts w:hint="eastAsia" w:ascii="仿宋" w:hAnsi="仿宋" w:eastAsia="仿宋" w:cs="华文楷体"/>
          <w:sz w:val="24"/>
          <w:szCs w:val="24"/>
        </w:rPr>
        <w:fldChar w:fldCharType="begin"/>
      </w:r>
      <w:r>
        <w:rPr>
          <w:rFonts w:hint="eastAsia" w:ascii="仿宋" w:hAnsi="仿宋" w:eastAsia="仿宋" w:cs="华文楷体"/>
          <w:sz w:val="24"/>
          <w:szCs w:val="24"/>
        </w:rPr>
        <w:instrText xml:space="preserve"> PAGEREF _Toc34302939 \h </w:instrText>
      </w:r>
      <w:r>
        <w:rPr>
          <w:rFonts w:hint="eastAsia" w:ascii="仿宋" w:hAnsi="仿宋" w:eastAsia="仿宋" w:cs="华文楷体"/>
          <w:sz w:val="24"/>
          <w:szCs w:val="24"/>
        </w:rPr>
        <w:fldChar w:fldCharType="separate"/>
      </w:r>
      <w:r>
        <w:rPr>
          <w:rFonts w:hint="eastAsia" w:ascii="仿宋" w:hAnsi="仿宋" w:eastAsia="仿宋" w:cs="华文楷体"/>
          <w:sz w:val="24"/>
          <w:szCs w:val="24"/>
        </w:rPr>
        <w:t>3</w:t>
      </w:r>
      <w:r>
        <w:rPr>
          <w:rFonts w:hint="eastAsia" w:ascii="仿宋" w:hAnsi="仿宋" w:eastAsia="仿宋" w:cs="华文楷体"/>
          <w:sz w:val="24"/>
          <w:szCs w:val="24"/>
        </w:rPr>
        <w:fldChar w:fldCharType="end"/>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kern w:val="0"/>
          <w:sz w:val="24"/>
          <w:szCs w:val="24"/>
          <w:lang w:val="en-GB"/>
        </w:rPr>
      </w:pPr>
      <w:r>
        <w:fldChar w:fldCharType="begin"/>
      </w:r>
      <w:r>
        <w:instrText xml:space="preserve"> HYPERLINK \l "_Toc34302940" </w:instrText>
      </w:r>
      <w:r>
        <w:fldChar w:fldCharType="separate"/>
      </w:r>
      <w:r>
        <w:rPr>
          <w:rStyle w:val="23"/>
          <w:rFonts w:hint="eastAsia" w:ascii="仿宋" w:hAnsi="仿宋" w:eastAsia="仿宋" w:cs="华文楷体"/>
          <w:sz w:val="24"/>
          <w:szCs w:val="24"/>
        </w:rPr>
        <w:t>第三条    双方的权利与义务</w:t>
      </w:r>
      <w:r>
        <w:rPr>
          <w:rFonts w:hint="eastAsia" w:ascii="仿宋" w:hAnsi="仿宋" w:eastAsia="仿宋" w:cs="华文楷体"/>
          <w:sz w:val="24"/>
          <w:szCs w:val="24"/>
        </w:rPr>
        <w:tab/>
      </w:r>
      <w:r>
        <w:rPr>
          <w:rFonts w:hint="eastAsia" w:ascii="仿宋" w:hAnsi="仿宋" w:eastAsia="仿宋" w:cs="华文楷体"/>
          <w:sz w:val="24"/>
          <w:szCs w:val="24"/>
        </w:rPr>
        <w:fldChar w:fldCharType="begin"/>
      </w:r>
      <w:r>
        <w:rPr>
          <w:rFonts w:hint="eastAsia" w:ascii="仿宋" w:hAnsi="仿宋" w:eastAsia="仿宋" w:cs="华文楷体"/>
          <w:sz w:val="24"/>
          <w:szCs w:val="24"/>
        </w:rPr>
        <w:instrText xml:space="preserve"> PAGEREF _Toc34302940 \h </w:instrText>
      </w:r>
      <w:r>
        <w:rPr>
          <w:rFonts w:hint="eastAsia" w:ascii="仿宋" w:hAnsi="仿宋" w:eastAsia="仿宋" w:cs="华文楷体"/>
          <w:sz w:val="24"/>
          <w:szCs w:val="24"/>
        </w:rPr>
        <w:fldChar w:fldCharType="separate"/>
      </w:r>
      <w:r>
        <w:rPr>
          <w:rFonts w:hint="eastAsia" w:ascii="仿宋" w:hAnsi="仿宋" w:eastAsia="仿宋" w:cs="华文楷体"/>
          <w:sz w:val="24"/>
          <w:szCs w:val="24"/>
        </w:rPr>
        <w:t>3</w:t>
      </w:r>
      <w:r>
        <w:rPr>
          <w:rFonts w:hint="eastAsia" w:ascii="仿宋" w:hAnsi="仿宋" w:eastAsia="仿宋" w:cs="华文楷体"/>
          <w:sz w:val="24"/>
          <w:szCs w:val="24"/>
        </w:rPr>
        <w:fldChar w:fldCharType="end"/>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kern w:val="0"/>
          <w:sz w:val="24"/>
          <w:szCs w:val="24"/>
          <w:lang w:val="en-GB"/>
        </w:rPr>
      </w:pPr>
      <w:r>
        <w:fldChar w:fldCharType="begin"/>
      </w:r>
      <w:r>
        <w:instrText xml:space="preserve"> HYPERLINK \l "_Toc34302941" </w:instrText>
      </w:r>
      <w:r>
        <w:fldChar w:fldCharType="separate"/>
      </w:r>
      <w:r>
        <w:rPr>
          <w:rStyle w:val="23"/>
          <w:rFonts w:hint="eastAsia" w:ascii="仿宋" w:hAnsi="仿宋" w:eastAsia="仿宋" w:cs="华文楷体"/>
          <w:sz w:val="24"/>
          <w:szCs w:val="24"/>
        </w:rPr>
        <w:t>第四条    服务费用及对账方案</w:t>
      </w:r>
      <w:r>
        <w:rPr>
          <w:rFonts w:hint="eastAsia" w:ascii="仿宋" w:hAnsi="仿宋" w:eastAsia="仿宋" w:cs="华文楷体"/>
          <w:sz w:val="24"/>
          <w:szCs w:val="24"/>
        </w:rPr>
        <w:tab/>
      </w:r>
      <w:r>
        <w:rPr>
          <w:rFonts w:hint="eastAsia" w:ascii="仿宋" w:hAnsi="仿宋" w:eastAsia="仿宋" w:cs="华文楷体"/>
          <w:sz w:val="24"/>
          <w:szCs w:val="24"/>
        </w:rPr>
        <w:t>5</w:t>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kern w:val="0"/>
          <w:sz w:val="24"/>
          <w:szCs w:val="24"/>
          <w:lang w:val="en-GB"/>
        </w:rPr>
      </w:pPr>
      <w:r>
        <w:fldChar w:fldCharType="begin"/>
      </w:r>
      <w:r>
        <w:instrText xml:space="preserve"> HYPERLINK \l "_Toc34302942" </w:instrText>
      </w:r>
      <w:r>
        <w:fldChar w:fldCharType="separate"/>
      </w:r>
      <w:r>
        <w:rPr>
          <w:rStyle w:val="23"/>
          <w:rFonts w:hint="eastAsia" w:ascii="仿宋" w:hAnsi="仿宋" w:eastAsia="仿宋" w:cs="华文楷体"/>
          <w:sz w:val="24"/>
          <w:szCs w:val="24"/>
        </w:rPr>
        <w:t>第五条    知识产权</w:t>
      </w:r>
      <w:r>
        <w:rPr>
          <w:rFonts w:hint="eastAsia" w:ascii="仿宋" w:hAnsi="仿宋" w:eastAsia="仿宋" w:cs="华文楷体"/>
          <w:sz w:val="24"/>
          <w:szCs w:val="24"/>
        </w:rPr>
        <w:tab/>
      </w:r>
      <w:r>
        <w:rPr>
          <w:rFonts w:hint="eastAsia" w:ascii="仿宋" w:hAnsi="仿宋" w:eastAsia="仿宋" w:cs="华文楷体"/>
          <w:sz w:val="24"/>
          <w:szCs w:val="24"/>
        </w:rPr>
        <w:t>5</w:t>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kern w:val="0"/>
          <w:sz w:val="24"/>
          <w:szCs w:val="24"/>
          <w:lang w:val="en-GB"/>
        </w:rPr>
      </w:pPr>
      <w:r>
        <w:fldChar w:fldCharType="begin"/>
      </w:r>
      <w:r>
        <w:instrText xml:space="preserve"> HYPERLINK \l "_Toc34302945" </w:instrText>
      </w:r>
      <w:r>
        <w:fldChar w:fldCharType="separate"/>
      </w:r>
      <w:r>
        <w:rPr>
          <w:rStyle w:val="23"/>
          <w:rFonts w:hint="eastAsia" w:ascii="仿宋" w:hAnsi="仿宋" w:eastAsia="仿宋" w:cs="华文楷体"/>
          <w:sz w:val="24"/>
          <w:szCs w:val="24"/>
        </w:rPr>
        <w:t>第六条    有效通知</w:t>
      </w:r>
      <w:r>
        <w:rPr>
          <w:rFonts w:hint="eastAsia" w:ascii="仿宋" w:hAnsi="仿宋" w:eastAsia="仿宋" w:cs="华文楷体"/>
          <w:sz w:val="24"/>
          <w:szCs w:val="24"/>
        </w:rPr>
        <w:tab/>
      </w:r>
      <w:r>
        <w:rPr>
          <w:rFonts w:hint="eastAsia" w:ascii="仿宋" w:hAnsi="仿宋" w:eastAsia="仿宋" w:cs="华文楷体"/>
          <w:sz w:val="24"/>
          <w:szCs w:val="24"/>
        </w:rPr>
        <w:t>5</w:t>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kern w:val="0"/>
          <w:sz w:val="24"/>
          <w:szCs w:val="24"/>
          <w:lang w:val="en-GB"/>
        </w:rPr>
      </w:pPr>
      <w:r>
        <w:fldChar w:fldCharType="begin"/>
      </w:r>
      <w:r>
        <w:instrText xml:space="preserve"> HYPERLINK \l "_Toc34302946" </w:instrText>
      </w:r>
      <w:r>
        <w:fldChar w:fldCharType="separate"/>
      </w:r>
      <w:r>
        <w:rPr>
          <w:rStyle w:val="23"/>
          <w:rFonts w:hint="eastAsia" w:ascii="仿宋" w:hAnsi="仿宋" w:eastAsia="仿宋" w:cs="华文楷体"/>
          <w:sz w:val="24"/>
          <w:szCs w:val="24"/>
        </w:rPr>
        <w:t>第七条    违约责任</w:t>
      </w:r>
      <w:r>
        <w:rPr>
          <w:rFonts w:hint="eastAsia" w:ascii="仿宋" w:hAnsi="仿宋" w:eastAsia="仿宋" w:cs="华文楷体"/>
          <w:sz w:val="24"/>
          <w:szCs w:val="24"/>
        </w:rPr>
        <w:tab/>
      </w:r>
      <w:r>
        <w:rPr>
          <w:rFonts w:hint="eastAsia" w:ascii="仿宋" w:hAnsi="仿宋" w:eastAsia="仿宋" w:cs="华文楷体"/>
          <w:sz w:val="24"/>
          <w:szCs w:val="24"/>
        </w:rPr>
        <w:fldChar w:fldCharType="begin"/>
      </w:r>
      <w:r>
        <w:rPr>
          <w:rFonts w:hint="eastAsia" w:ascii="仿宋" w:hAnsi="仿宋" w:eastAsia="仿宋" w:cs="华文楷体"/>
          <w:sz w:val="24"/>
          <w:szCs w:val="24"/>
        </w:rPr>
        <w:instrText xml:space="preserve"> PAGEREF _Toc34302946 \h </w:instrText>
      </w:r>
      <w:r>
        <w:rPr>
          <w:rFonts w:hint="eastAsia" w:ascii="仿宋" w:hAnsi="仿宋" w:eastAsia="仿宋" w:cs="华文楷体"/>
          <w:sz w:val="24"/>
          <w:szCs w:val="24"/>
        </w:rPr>
        <w:fldChar w:fldCharType="separate"/>
      </w:r>
      <w:r>
        <w:rPr>
          <w:rFonts w:hint="eastAsia" w:ascii="仿宋" w:hAnsi="仿宋" w:eastAsia="仿宋" w:cs="华文楷体"/>
          <w:sz w:val="24"/>
          <w:szCs w:val="24"/>
        </w:rPr>
        <w:t>5</w:t>
      </w:r>
      <w:r>
        <w:rPr>
          <w:rFonts w:hint="eastAsia" w:ascii="仿宋" w:hAnsi="仿宋" w:eastAsia="仿宋" w:cs="华文楷体"/>
          <w:sz w:val="24"/>
          <w:szCs w:val="24"/>
        </w:rPr>
        <w:fldChar w:fldCharType="end"/>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kern w:val="0"/>
          <w:sz w:val="24"/>
          <w:szCs w:val="24"/>
          <w:lang w:val="en-GB"/>
        </w:rPr>
      </w:pPr>
      <w:r>
        <w:fldChar w:fldCharType="begin"/>
      </w:r>
      <w:r>
        <w:instrText xml:space="preserve"> HYPERLINK \l "_Toc34302947" </w:instrText>
      </w:r>
      <w:r>
        <w:fldChar w:fldCharType="separate"/>
      </w:r>
      <w:r>
        <w:rPr>
          <w:rStyle w:val="23"/>
          <w:rFonts w:hint="eastAsia" w:ascii="仿宋" w:hAnsi="仿宋" w:eastAsia="仿宋" w:cs="华文楷体"/>
          <w:sz w:val="24"/>
          <w:szCs w:val="24"/>
        </w:rPr>
        <w:t>第八条    不可抗力</w:t>
      </w:r>
      <w:r>
        <w:rPr>
          <w:rFonts w:hint="eastAsia" w:ascii="仿宋" w:hAnsi="仿宋" w:eastAsia="仿宋" w:cs="华文楷体"/>
          <w:sz w:val="24"/>
          <w:szCs w:val="24"/>
        </w:rPr>
        <w:tab/>
      </w:r>
      <w:r>
        <w:rPr>
          <w:rFonts w:hint="eastAsia" w:ascii="仿宋" w:hAnsi="仿宋" w:eastAsia="仿宋" w:cs="华文楷体"/>
          <w:sz w:val="24"/>
          <w:szCs w:val="24"/>
        </w:rPr>
        <w:t>7</w:t>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kern w:val="0"/>
          <w:sz w:val="24"/>
          <w:szCs w:val="24"/>
          <w:lang w:val="en-GB"/>
        </w:rPr>
      </w:pPr>
      <w:r>
        <w:fldChar w:fldCharType="begin"/>
      </w:r>
      <w:r>
        <w:instrText xml:space="preserve"> HYPERLINK \l "_Toc34302948" </w:instrText>
      </w:r>
      <w:r>
        <w:fldChar w:fldCharType="separate"/>
      </w:r>
      <w:r>
        <w:rPr>
          <w:rStyle w:val="23"/>
          <w:rFonts w:hint="eastAsia" w:ascii="仿宋" w:hAnsi="仿宋" w:eastAsia="仿宋" w:cs="华文楷体"/>
          <w:sz w:val="24"/>
          <w:szCs w:val="24"/>
        </w:rPr>
        <w:t>第九条    合同生效及终止</w:t>
      </w:r>
      <w:r>
        <w:rPr>
          <w:rFonts w:hint="eastAsia" w:ascii="仿宋" w:hAnsi="仿宋" w:eastAsia="仿宋" w:cs="华文楷体"/>
          <w:sz w:val="24"/>
          <w:szCs w:val="24"/>
        </w:rPr>
        <w:tab/>
      </w:r>
      <w:r>
        <w:rPr>
          <w:rFonts w:hint="eastAsia" w:ascii="仿宋" w:hAnsi="仿宋" w:eastAsia="仿宋" w:cs="华文楷体"/>
          <w:sz w:val="24"/>
          <w:szCs w:val="24"/>
        </w:rPr>
        <w:t>7</w:t>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kern w:val="0"/>
          <w:sz w:val="24"/>
          <w:szCs w:val="24"/>
          <w:lang w:val="en-GB"/>
        </w:rPr>
      </w:pPr>
      <w:r>
        <w:fldChar w:fldCharType="begin"/>
      </w:r>
      <w:r>
        <w:instrText xml:space="preserve"> HYPERLINK \l "_Toc34302949" </w:instrText>
      </w:r>
      <w:r>
        <w:fldChar w:fldCharType="separate"/>
      </w:r>
      <w:r>
        <w:rPr>
          <w:rStyle w:val="23"/>
          <w:rFonts w:hint="eastAsia" w:ascii="仿宋" w:hAnsi="仿宋" w:eastAsia="仿宋" w:cs="华文楷体"/>
          <w:sz w:val="24"/>
          <w:szCs w:val="24"/>
        </w:rPr>
        <w:t>第十条    法律适用和争议解决</w:t>
      </w:r>
      <w:r>
        <w:rPr>
          <w:rFonts w:hint="eastAsia" w:ascii="仿宋" w:hAnsi="仿宋" w:eastAsia="仿宋" w:cs="华文楷体"/>
          <w:sz w:val="24"/>
          <w:szCs w:val="24"/>
        </w:rPr>
        <w:tab/>
      </w:r>
      <w:r>
        <w:rPr>
          <w:rFonts w:hint="eastAsia" w:ascii="仿宋" w:hAnsi="仿宋" w:eastAsia="仿宋" w:cs="华文楷体"/>
          <w:sz w:val="24"/>
          <w:szCs w:val="24"/>
        </w:rPr>
        <w:t>8</w:t>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kern w:val="0"/>
          <w:sz w:val="24"/>
          <w:szCs w:val="24"/>
          <w:lang w:val="en-GB"/>
        </w:rPr>
      </w:pPr>
      <w:r>
        <w:fldChar w:fldCharType="begin"/>
      </w:r>
      <w:r>
        <w:instrText xml:space="preserve"> HYPERLINK \l "_Toc34302950" </w:instrText>
      </w:r>
      <w:r>
        <w:fldChar w:fldCharType="separate"/>
      </w:r>
      <w:r>
        <w:rPr>
          <w:rStyle w:val="23"/>
          <w:rFonts w:hint="eastAsia" w:ascii="仿宋" w:hAnsi="仿宋" w:eastAsia="仿宋" w:cs="华文楷体"/>
          <w:sz w:val="24"/>
          <w:szCs w:val="24"/>
        </w:rPr>
        <w:t>第十一条  其他</w:t>
      </w:r>
      <w:r>
        <w:rPr>
          <w:rFonts w:hint="eastAsia" w:ascii="仿宋" w:hAnsi="仿宋" w:eastAsia="仿宋" w:cs="华文楷体"/>
          <w:sz w:val="24"/>
          <w:szCs w:val="24"/>
        </w:rPr>
        <w:tab/>
      </w:r>
      <w:r>
        <w:rPr>
          <w:rFonts w:hint="eastAsia" w:ascii="仿宋" w:hAnsi="仿宋" w:eastAsia="仿宋" w:cs="华文楷体"/>
          <w:sz w:val="24"/>
          <w:szCs w:val="24"/>
        </w:rPr>
        <w:t>8</w:t>
      </w:r>
      <w:r>
        <w:rPr>
          <w:rFonts w:hint="eastAsia" w:ascii="仿宋" w:hAnsi="仿宋" w:eastAsia="仿宋" w:cs="华文楷体"/>
          <w:sz w:val="24"/>
          <w:szCs w:val="24"/>
        </w:rPr>
        <w:fldChar w:fldCharType="end"/>
      </w:r>
    </w:p>
    <w:p>
      <w:pPr>
        <w:pStyle w:val="12"/>
        <w:tabs>
          <w:tab w:val="right" w:leader="dot" w:pos="9060"/>
        </w:tabs>
        <w:spacing w:line="20" w:lineRule="atLeast"/>
        <w:rPr>
          <w:rFonts w:ascii="仿宋" w:hAnsi="仿宋" w:eastAsia="仿宋" w:cs="华文楷体"/>
          <w:sz w:val="24"/>
          <w:szCs w:val="24"/>
        </w:rPr>
      </w:pPr>
      <w:r>
        <w:fldChar w:fldCharType="begin"/>
      </w:r>
      <w:r>
        <w:instrText xml:space="preserve"> HYPERLINK \l "_Toc34302952" </w:instrText>
      </w:r>
      <w:r>
        <w:fldChar w:fldCharType="separate"/>
      </w:r>
      <w:r>
        <w:rPr>
          <w:rStyle w:val="23"/>
          <w:rFonts w:hint="eastAsia" w:ascii="仿宋" w:hAnsi="仿宋" w:eastAsia="仿宋" w:cs="华文楷体"/>
          <w:sz w:val="24"/>
          <w:szCs w:val="24"/>
        </w:rPr>
        <w:t>附件二   《结算细则》</w:t>
      </w:r>
      <w:r>
        <w:rPr>
          <w:rFonts w:hint="eastAsia" w:ascii="仿宋" w:hAnsi="仿宋" w:eastAsia="仿宋" w:cs="华文楷体"/>
          <w:sz w:val="24"/>
          <w:szCs w:val="24"/>
        </w:rPr>
        <w:tab/>
      </w:r>
      <w:r>
        <w:rPr>
          <w:rFonts w:hint="eastAsia" w:ascii="仿宋" w:hAnsi="仿宋" w:eastAsia="仿宋" w:cs="华文楷体"/>
          <w:sz w:val="24"/>
          <w:szCs w:val="24"/>
        </w:rPr>
        <w:t>1</w:t>
      </w:r>
      <w:r>
        <w:rPr>
          <w:rFonts w:hint="eastAsia" w:ascii="仿宋" w:hAnsi="仿宋" w:eastAsia="仿宋" w:cs="华文楷体"/>
          <w:sz w:val="24"/>
          <w:szCs w:val="24"/>
        </w:rPr>
        <w:fldChar w:fldCharType="end"/>
      </w:r>
      <w:r>
        <w:rPr>
          <w:rFonts w:hint="eastAsia" w:ascii="仿宋" w:hAnsi="仿宋" w:eastAsia="仿宋" w:cs="华文楷体"/>
          <w:sz w:val="24"/>
          <w:szCs w:val="24"/>
        </w:rPr>
        <w:t>0</w:t>
      </w:r>
    </w:p>
    <w:p>
      <w:pPr>
        <w:pStyle w:val="12"/>
        <w:tabs>
          <w:tab w:val="right" w:leader="dot" w:pos="9060"/>
        </w:tabs>
        <w:spacing w:line="20" w:lineRule="atLeast"/>
        <w:rPr>
          <w:rFonts w:ascii="仿宋" w:hAnsi="仿宋" w:eastAsia="仿宋" w:cs="华文楷体"/>
          <w:kern w:val="0"/>
          <w:sz w:val="24"/>
          <w:szCs w:val="24"/>
        </w:rPr>
      </w:pPr>
      <w:r>
        <w:fldChar w:fldCharType="begin"/>
      </w:r>
      <w:r>
        <w:instrText xml:space="preserve"> HYPERLINK \l "_Toc34302950" </w:instrText>
      </w:r>
      <w:r>
        <w:fldChar w:fldCharType="separate"/>
      </w:r>
      <w:r>
        <w:rPr>
          <w:rStyle w:val="23"/>
          <w:rFonts w:hint="eastAsia" w:ascii="仿宋" w:hAnsi="仿宋" w:eastAsia="仿宋" w:cs="华文楷体"/>
          <w:sz w:val="24"/>
          <w:szCs w:val="24"/>
        </w:rPr>
        <w:t>附件三   《关联公司名单》</w:t>
      </w:r>
      <w:r>
        <w:rPr>
          <w:rFonts w:hint="eastAsia" w:ascii="仿宋" w:hAnsi="仿宋" w:eastAsia="仿宋" w:cs="华文楷体"/>
          <w:sz w:val="24"/>
          <w:szCs w:val="24"/>
        </w:rPr>
        <w:tab/>
      </w:r>
      <w:r>
        <w:rPr>
          <w:rFonts w:hint="eastAsia" w:ascii="仿宋" w:hAnsi="仿宋" w:eastAsia="仿宋" w:cs="华文楷体"/>
          <w:sz w:val="24"/>
          <w:szCs w:val="24"/>
        </w:rPr>
        <w:t>1</w:t>
      </w:r>
      <w:r>
        <w:rPr>
          <w:rFonts w:hint="eastAsia" w:ascii="仿宋" w:hAnsi="仿宋" w:eastAsia="仿宋" w:cs="华文楷体"/>
          <w:sz w:val="24"/>
          <w:szCs w:val="24"/>
        </w:rPr>
        <w:fldChar w:fldCharType="end"/>
      </w:r>
      <w:r>
        <w:rPr>
          <w:rFonts w:hint="eastAsia" w:ascii="仿宋" w:hAnsi="仿宋" w:eastAsia="仿宋" w:cs="华文楷体"/>
          <w:sz w:val="24"/>
          <w:szCs w:val="24"/>
        </w:rPr>
        <w:t>2</w:t>
      </w:r>
    </w:p>
    <w:p>
      <w:pPr>
        <w:pStyle w:val="12"/>
        <w:tabs>
          <w:tab w:val="right" w:leader="dot" w:pos="9060"/>
        </w:tabs>
        <w:spacing w:line="20" w:lineRule="atLeast"/>
        <w:rPr>
          <w:rFonts w:ascii="仿宋" w:hAnsi="仿宋" w:eastAsia="仿宋" w:cs="华文楷体"/>
          <w:kern w:val="0"/>
          <w:sz w:val="24"/>
          <w:szCs w:val="24"/>
        </w:rPr>
      </w:pPr>
      <w:r>
        <w:fldChar w:fldCharType="begin"/>
      </w:r>
      <w:r>
        <w:instrText xml:space="preserve"> HYPERLINK \l "_Toc34302950" </w:instrText>
      </w:r>
      <w:r>
        <w:fldChar w:fldCharType="separate"/>
      </w:r>
      <w:r>
        <w:rPr>
          <w:rStyle w:val="23"/>
          <w:rFonts w:hint="eastAsia" w:ascii="仿宋" w:hAnsi="仿宋" w:eastAsia="仿宋" w:cs="华文楷体"/>
          <w:sz w:val="24"/>
          <w:szCs w:val="24"/>
        </w:rPr>
        <w:t>附件四   《反商业贿赂协议》</w:t>
      </w:r>
      <w:r>
        <w:rPr>
          <w:rFonts w:hint="eastAsia" w:ascii="仿宋" w:hAnsi="仿宋" w:eastAsia="仿宋" w:cs="华文楷体"/>
          <w:sz w:val="24"/>
          <w:szCs w:val="24"/>
        </w:rPr>
        <w:tab/>
      </w:r>
      <w:r>
        <w:rPr>
          <w:rFonts w:hint="eastAsia" w:ascii="仿宋" w:hAnsi="仿宋" w:eastAsia="仿宋" w:cs="华文楷体"/>
          <w:sz w:val="24"/>
          <w:szCs w:val="24"/>
        </w:rPr>
        <w:t>1</w:t>
      </w:r>
      <w:r>
        <w:rPr>
          <w:rFonts w:hint="eastAsia" w:ascii="仿宋" w:hAnsi="仿宋" w:eastAsia="仿宋" w:cs="华文楷体"/>
          <w:sz w:val="24"/>
          <w:szCs w:val="24"/>
        </w:rPr>
        <w:fldChar w:fldCharType="end"/>
      </w:r>
      <w:r>
        <w:rPr>
          <w:rFonts w:hint="eastAsia" w:ascii="仿宋" w:hAnsi="仿宋" w:eastAsia="仿宋" w:cs="华文楷体"/>
          <w:sz w:val="24"/>
          <w:szCs w:val="24"/>
        </w:rPr>
        <w:t>3</w:t>
      </w:r>
    </w:p>
    <w:p>
      <w:pPr>
        <w:pStyle w:val="12"/>
        <w:tabs>
          <w:tab w:val="right" w:leader="dot" w:pos="9060"/>
        </w:tabs>
        <w:spacing w:line="20" w:lineRule="atLeast"/>
        <w:rPr>
          <w:rFonts w:ascii="仿宋" w:hAnsi="仿宋" w:eastAsia="仿宋" w:cs="华文楷体"/>
          <w:kern w:val="0"/>
          <w:sz w:val="24"/>
          <w:szCs w:val="24"/>
        </w:rPr>
      </w:pPr>
      <w:r>
        <w:fldChar w:fldCharType="begin"/>
      </w:r>
      <w:r>
        <w:instrText xml:space="preserve"> HYPERLINK \l "_Toc34302950" </w:instrText>
      </w:r>
      <w:r>
        <w:fldChar w:fldCharType="separate"/>
      </w:r>
      <w:r>
        <w:rPr>
          <w:rStyle w:val="23"/>
          <w:rFonts w:hint="eastAsia" w:ascii="仿宋" w:hAnsi="仿宋" w:eastAsia="仿宋" w:cs="华文楷体"/>
          <w:sz w:val="24"/>
          <w:szCs w:val="24"/>
        </w:rPr>
        <w:t>附件五   《保密协议》</w:t>
      </w:r>
      <w:r>
        <w:rPr>
          <w:rFonts w:hint="eastAsia" w:ascii="仿宋" w:hAnsi="仿宋" w:eastAsia="仿宋" w:cs="华文楷体"/>
          <w:sz w:val="24"/>
          <w:szCs w:val="24"/>
        </w:rPr>
        <w:tab/>
      </w:r>
      <w:r>
        <w:rPr>
          <w:rFonts w:hint="eastAsia" w:ascii="仿宋" w:hAnsi="仿宋" w:eastAsia="仿宋" w:cs="华文楷体"/>
          <w:sz w:val="24"/>
          <w:szCs w:val="24"/>
        </w:rPr>
        <w:t>1</w:t>
      </w:r>
      <w:r>
        <w:rPr>
          <w:rFonts w:hint="eastAsia" w:ascii="仿宋" w:hAnsi="仿宋" w:eastAsia="仿宋" w:cs="华文楷体"/>
          <w:sz w:val="24"/>
          <w:szCs w:val="24"/>
        </w:rPr>
        <w:fldChar w:fldCharType="end"/>
      </w:r>
      <w:r>
        <w:rPr>
          <w:rFonts w:hint="eastAsia" w:ascii="仿宋" w:hAnsi="仿宋" w:eastAsia="仿宋" w:cs="华文楷体"/>
          <w:sz w:val="24"/>
          <w:szCs w:val="24"/>
        </w:rPr>
        <w:t>4</w:t>
      </w:r>
    </w:p>
    <w:p>
      <w:pPr>
        <w:pStyle w:val="12"/>
        <w:tabs>
          <w:tab w:val="right" w:leader="dot" w:pos="9060"/>
        </w:tabs>
        <w:spacing w:line="20" w:lineRule="atLeast"/>
        <w:rPr>
          <w:rFonts w:ascii="仿宋" w:hAnsi="仿宋" w:eastAsia="仿宋" w:cs="华文楷体"/>
          <w:sz w:val="24"/>
          <w:szCs w:val="24"/>
        </w:rPr>
      </w:pPr>
      <w:r>
        <w:fldChar w:fldCharType="begin"/>
      </w:r>
      <w:r>
        <w:instrText xml:space="preserve"> HYPERLINK \l "_Toc34302950" </w:instrText>
      </w:r>
      <w:r>
        <w:fldChar w:fldCharType="separate"/>
      </w:r>
      <w:r>
        <w:rPr>
          <w:rStyle w:val="23"/>
          <w:rFonts w:hint="eastAsia" w:ascii="仿宋" w:hAnsi="仿宋" w:eastAsia="仿宋" w:cs="华文楷体"/>
          <w:sz w:val="24"/>
          <w:szCs w:val="24"/>
        </w:rPr>
        <w:t>附件六   《赔付条款》</w:t>
      </w:r>
      <w:r>
        <w:rPr>
          <w:rFonts w:hint="eastAsia" w:ascii="仿宋" w:hAnsi="仿宋" w:eastAsia="仿宋" w:cs="华文楷体"/>
          <w:sz w:val="24"/>
          <w:szCs w:val="24"/>
        </w:rPr>
        <w:tab/>
      </w:r>
      <w:r>
        <w:rPr>
          <w:rFonts w:hint="eastAsia" w:ascii="仿宋" w:hAnsi="仿宋" w:eastAsia="仿宋" w:cs="华文楷体"/>
          <w:sz w:val="24"/>
          <w:szCs w:val="24"/>
        </w:rPr>
        <w:t>1</w:t>
      </w:r>
      <w:r>
        <w:rPr>
          <w:rFonts w:hint="eastAsia" w:ascii="仿宋" w:hAnsi="仿宋" w:eastAsia="仿宋" w:cs="华文楷体"/>
          <w:sz w:val="24"/>
          <w:szCs w:val="24"/>
        </w:rPr>
        <w:fldChar w:fldCharType="end"/>
      </w:r>
      <w:r>
        <w:rPr>
          <w:rFonts w:hint="eastAsia" w:ascii="仿宋" w:hAnsi="仿宋" w:eastAsia="仿宋" w:cs="华文楷体"/>
          <w:sz w:val="24"/>
          <w:szCs w:val="24"/>
        </w:rPr>
        <w:t>7</w:t>
      </w:r>
    </w:p>
    <w:p>
      <w:pPr>
        <w:pStyle w:val="12"/>
        <w:tabs>
          <w:tab w:val="right" w:leader="dot" w:pos="9060"/>
        </w:tabs>
        <w:spacing w:line="20" w:lineRule="atLeast"/>
        <w:rPr>
          <w:rFonts w:eastAsia="仿宋"/>
        </w:rPr>
      </w:pPr>
      <w:r>
        <w:fldChar w:fldCharType="begin"/>
      </w:r>
      <w:r>
        <w:instrText xml:space="preserve"> HYPERLINK \l "_Toc34302950" </w:instrText>
      </w:r>
      <w:r>
        <w:fldChar w:fldCharType="separate"/>
      </w:r>
      <w:r>
        <w:rPr>
          <w:rStyle w:val="23"/>
          <w:rFonts w:hint="eastAsia" w:ascii="仿宋" w:hAnsi="仿宋" w:eastAsia="仿宋" w:cs="华文楷体"/>
          <w:sz w:val="24"/>
          <w:szCs w:val="24"/>
        </w:rPr>
        <w:t>附件七   《服务质量》</w:t>
      </w:r>
      <w:r>
        <w:rPr>
          <w:rFonts w:hint="eastAsia" w:ascii="仿宋" w:hAnsi="仿宋" w:eastAsia="仿宋" w:cs="华文楷体"/>
          <w:sz w:val="24"/>
          <w:szCs w:val="24"/>
        </w:rPr>
        <w:tab/>
      </w:r>
      <w:r>
        <w:rPr>
          <w:rFonts w:hint="eastAsia" w:ascii="仿宋" w:hAnsi="仿宋" w:eastAsia="仿宋" w:cs="华文楷体"/>
          <w:sz w:val="24"/>
          <w:szCs w:val="24"/>
        </w:rPr>
        <w:t>1</w:t>
      </w:r>
      <w:r>
        <w:rPr>
          <w:rFonts w:hint="eastAsia" w:ascii="仿宋" w:hAnsi="仿宋" w:eastAsia="仿宋" w:cs="华文楷体"/>
          <w:sz w:val="24"/>
          <w:szCs w:val="24"/>
        </w:rPr>
        <w:fldChar w:fldCharType="end"/>
      </w:r>
      <w:r>
        <w:rPr>
          <w:rFonts w:hint="eastAsia" w:ascii="仿宋" w:hAnsi="仿宋" w:eastAsia="仿宋" w:cs="华文楷体"/>
          <w:sz w:val="24"/>
          <w:szCs w:val="24"/>
        </w:rPr>
        <w:t>8</w:t>
      </w:r>
    </w:p>
    <w:p>
      <w:pPr>
        <w:spacing w:line="20" w:lineRule="atLeast"/>
        <w:rPr>
          <w:rFonts w:ascii="仿宋" w:hAnsi="仿宋" w:eastAsia="仿宋" w:cs="华文楷体"/>
          <w:sz w:val="24"/>
          <w:szCs w:val="24"/>
          <w:lang w:val="en-GB"/>
        </w:rPr>
      </w:pPr>
    </w:p>
    <w:p>
      <w:pPr>
        <w:spacing w:line="20" w:lineRule="atLeast"/>
        <w:jc w:val="left"/>
        <w:rPr>
          <w:rFonts w:ascii="仿宋" w:hAnsi="仿宋" w:eastAsia="仿宋" w:cs="华文楷体"/>
          <w:sz w:val="24"/>
          <w:szCs w:val="24"/>
        </w:rPr>
        <w:sectPr>
          <w:pgSz w:w="11906" w:h="16838"/>
          <w:pgMar w:top="567" w:right="1418" w:bottom="567" w:left="1418" w:header="851" w:footer="992" w:gutter="0"/>
          <w:cols w:space="720" w:num="1"/>
          <w:titlePg/>
          <w:docGrid w:type="lines" w:linePitch="312" w:charSpace="0"/>
        </w:sectPr>
      </w:pPr>
      <w:r>
        <w:rPr>
          <w:rFonts w:hint="eastAsia" w:ascii="仿宋" w:hAnsi="仿宋" w:eastAsia="仿宋" w:cs="华文楷体"/>
          <w:sz w:val="24"/>
          <w:szCs w:val="24"/>
        </w:rPr>
        <w:fldChar w:fldCharType="end"/>
      </w:r>
    </w:p>
    <w:p>
      <w:pPr>
        <w:pStyle w:val="2"/>
        <w:rPr>
          <w:rFonts w:ascii="仿宋" w:hAnsi="仿宋" w:eastAsia="仿宋" w:cs="华文楷体"/>
          <w:sz w:val="24"/>
          <w:szCs w:val="24"/>
        </w:rPr>
      </w:pPr>
      <w:bookmarkStart w:id="0" w:name="_Toc34302938"/>
      <w:r>
        <w:rPr>
          <w:rFonts w:hint="eastAsia" w:ascii="仿宋" w:hAnsi="仿宋" w:eastAsia="仿宋" w:cs="华文楷体"/>
          <w:sz w:val="24"/>
          <w:szCs w:val="24"/>
        </w:rPr>
        <w:t>第一条  合同双方当事人</w:t>
      </w:r>
      <w:bookmarkEnd w:id="0"/>
    </w:p>
    <w:p>
      <w:pPr>
        <w:jc w:val="left"/>
        <w:rPr>
          <w:rFonts w:ascii="仿宋" w:hAnsi="仿宋" w:eastAsia="仿宋" w:cs="华文楷体"/>
          <w:b/>
          <w:sz w:val="24"/>
          <w:szCs w:val="24"/>
        </w:rPr>
      </w:pPr>
      <w:r>
        <w:rPr>
          <w:rFonts w:hint="eastAsia" w:ascii="仿宋" w:hAnsi="仿宋" w:eastAsia="仿宋" w:cs="华文楷体"/>
          <w:b/>
          <w:sz w:val="24"/>
          <w:szCs w:val="24"/>
        </w:rPr>
        <w:t>甲方： 艾倍易智能科技(苏州)有限公司</w:t>
      </w:r>
    </w:p>
    <w:p>
      <w:pPr>
        <w:jc w:val="left"/>
        <w:rPr>
          <w:rFonts w:ascii="仿宋" w:hAnsi="仿宋" w:eastAsia="仿宋" w:cs="华文楷体"/>
          <w:sz w:val="24"/>
          <w:szCs w:val="24"/>
        </w:rPr>
      </w:pPr>
      <w:r>
        <w:rPr>
          <w:rFonts w:hint="eastAsia" w:ascii="仿宋" w:hAnsi="仿宋" w:eastAsia="仿宋" w:cs="华文楷体"/>
          <w:sz w:val="24"/>
          <w:szCs w:val="24"/>
        </w:rPr>
        <w:t>法定地址：中国（江苏）自由贸易试验区苏州片区星湖街328号创意产业园10-401单元-032工位（集群登记）</w:t>
      </w:r>
    </w:p>
    <w:p>
      <w:pPr>
        <w:jc w:val="left"/>
        <w:rPr>
          <w:rFonts w:ascii="仿宋" w:hAnsi="仿宋" w:eastAsia="仿宋" w:cs="华文楷体"/>
          <w:sz w:val="24"/>
          <w:szCs w:val="24"/>
          <w:lang w:eastAsia="ko-KR"/>
        </w:rPr>
      </w:pPr>
      <w:r>
        <w:rPr>
          <w:rFonts w:hint="eastAsia" w:ascii="仿宋" w:hAnsi="仿宋" w:eastAsia="仿宋" w:cs="华文楷体"/>
          <w:sz w:val="24"/>
          <w:szCs w:val="24"/>
          <w:lang w:eastAsia="ko-KR"/>
        </w:rPr>
        <w:t>法人代表： 李娅静</w:t>
      </w:r>
    </w:p>
    <w:p>
      <w:pPr>
        <w:jc w:val="left"/>
        <w:rPr>
          <w:rFonts w:ascii="仿宋" w:hAnsi="仿宋" w:eastAsia="仿宋" w:cs="华文楷体"/>
          <w:sz w:val="24"/>
          <w:szCs w:val="24"/>
        </w:rPr>
      </w:pPr>
      <w:r>
        <w:rPr>
          <w:rFonts w:hint="eastAsia" w:ascii="仿宋" w:hAnsi="仿宋" w:eastAsia="仿宋" w:cs="华文楷体"/>
          <w:sz w:val="24"/>
          <w:szCs w:val="24"/>
        </w:rPr>
        <w:t>营业执照号：91320594MA21HCR92Q</w:t>
      </w:r>
    </w:p>
    <w:p>
      <w:pPr>
        <w:jc w:val="left"/>
        <w:rPr>
          <w:rFonts w:ascii="仿宋" w:hAnsi="仿宋" w:eastAsia="仿宋" w:cs="华文楷体"/>
          <w:b/>
          <w:sz w:val="24"/>
          <w:szCs w:val="24"/>
        </w:rPr>
      </w:pPr>
      <w:r>
        <w:rPr>
          <w:rFonts w:hint="eastAsia" w:ascii="仿宋" w:hAnsi="仿宋" w:eastAsia="仿宋" w:cs="华文楷体"/>
          <w:b/>
          <w:sz w:val="24"/>
          <w:szCs w:val="24"/>
          <w:lang w:eastAsia="ko-KR"/>
        </w:rPr>
        <w:t>乙方：</w:t>
      </w:r>
      <w:r>
        <w:rPr>
          <w:rFonts w:hint="eastAsia" w:ascii="仿宋" w:hAnsi="仿宋" w:eastAsia="仿宋" w:cs="华文楷体"/>
          <w:b/>
          <w:sz w:val="24"/>
          <w:szCs w:val="24"/>
        </w:rPr>
        <w:t>PW INTERNATIONAL LOGISTICS CO., LIMITED</w:t>
      </w:r>
    </w:p>
    <w:p>
      <w:pPr>
        <w:jc w:val="left"/>
        <w:rPr>
          <w:rFonts w:ascii="仿宋" w:hAnsi="仿宋" w:eastAsia="仿宋" w:cs="华文楷体"/>
          <w:sz w:val="24"/>
          <w:szCs w:val="24"/>
        </w:rPr>
      </w:pPr>
      <w:r>
        <w:rPr>
          <w:rFonts w:hint="eastAsia" w:ascii="仿宋" w:hAnsi="仿宋" w:eastAsia="仿宋" w:cs="华文楷体"/>
          <w:sz w:val="24"/>
          <w:szCs w:val="24"/>
        </w:rPr>
        <w:t>法定地址：ROOM 1615, BUILDING B2, PANYU WANDA PLAZA, NO. 96 WANHUI FIRST ROAD, PANYU DISTRICT, GUANGZHOU CITY, CHINA</w:t>
      </w:r>
    </w:p>
    <w:p>
      <w:pPr>
        <w:jc w:val="left"/>
        <w:rPr>
          <w:rFonts w:ascii="仿宋" w:hAnsi="仿宋" w:eastAsia="仿宋" w:cs="华文楷体"/>
          <w:sz w:val="24"/>
          <w:szCs w:val="24"/>
        </w:rPr>
      </w:pPr>
      <w:r>
        <w:rPr>
          <w:rFonts w:hint="eastAsia" w:ascii="仿宋" w:hAnsi="仿宋" w:eastAsia="仿宋" w:cs="华文楷体"/>
          <w:sz w:val="24"/>
          <w:szCs w:val="24"/>
        </w:rPr>
        <w:t>法人代表：刘小露</w:t>
      </w:r>
    </w:p>
    <w:p>
      <w:pPr>
        <w:jc w:val="left"/>
        <w:rPr>
          <w:rFonts w:ascii="仿宋" w:hAnsi="仿宋" w:eastAsia="仿宋" w:cs="华文楷体"/>
          <w:sz w:val="24"/>
          <w:szCs w:val="24"/>
        </w:rPr>
      </w:pPr>
      <w:r>
        <w:rPr>
          <w:rFonts w:hint="eastAsia" w:ascii="仿宋" w:hAnsi="仿宋" w:eastAsia="仿宋" w:cs="华文楷体"/>
          <w:sz w:val="24"/>
          <w:szCs w:val="24"/>
        </w:rPr>
        <w:t>营业执照号：71001582</w:t>
      </w:r>
    </w:p>
    <w:p>
      <w:pPr>
        <w:jc w:val="left"/>
        <w:rPr>
          <w:rFonts w:ascii="仿宋" w:hAnsi="仿宋" w:eastAsia="仿宋" w:cs="华文楷体"/>
          <w:sz w:val="24"/>
          <w:szCs w:val="24"/>
        </w:rPr>
      </w:pPr>
    </w:p>
    <w:p>
      <w:pPr>
        <w:ind w:firstLine="480" w:firstLineChars="200"/>
        <w:jc w:val="left"/>
        <w:rPr>
          <w:rFonts w:ascii="仿宋" w:hAnsi="仿宋" w:eastAsia="仿宋" w:cs="华文楷体"/>
          <w:sz w:val="24"/>
          <w:szCs w:val="24"/>
        </w:rPr>
      </w:pPr>
      <w:r>
        <w:rPr>
          <w:rFonts w:hint="eastAsia" w:ascii="仿宋" w:hAnsi="仿宋" w:eastAsia="仿宋" w:cs="华文楷体"/>
          <w:sz w:val="24"/>
          <w:szCs w:val="24"/>
        </w:rPr>
        <w:t>甲乙双方均为合法注册、经营及有效存续的公司，具有签署本合同的合法主体资格，且具有履行本合同的能力。</w:t>
      </w:r>
      <w:r>
        <w:rPr>
          <w:rFonts w:hint="eastAsia" w:ascii="仿宋" w:hAnsi="仿宋" w:eastAsia="仿宋" w:cs="华文楷体"/>
          <w:sz w:val="24"/>
          <w:szCs w:val="24"/>
          <w:lang w:val="zh-TW" w:eastAsia="zh-TW"/>
        </w:rPr>
        <w:t>甲乙双方本着自愿平等、诚实信用、互利互惠的原则，经友好协商</w:t>
      </w:r>
      <w:r>
        <w:rPr>
          <w:rFonts w:hint="eastAsia" w:ascii="仿宋" w:hAnsi="仿宋" w:eastAsia="仿宋" w:cs="华文楷体"/>
          <w:sz w:val="24"/>
          <w:szCs w:val="24"/>
          <w:lang w:val="zh-TW"/>
        </w:rPr>
        <w:t>，</w:t>
      </w:r>
      <w:r>
        <w:rPr>
          <w:rFonts w:hint="eastAsia" w:ascii="仿宋" w:hAnsi="仿宋" w:eastAsia="仿宋" w:cs="华文楷体"/>
          <w:sz w:val="24"/>
          <w:szCs w:val="24"/>
        </w:rPr>
        <w:t>乙方（含乙方的关联公司）为甲方提供提货、仓储、配送、运输等相关服务（可简称“仓配业务”或“仓配服务”）。</w:t>
      </w:r>
    </w:p>
    <w:p>
      <w:pPr>
        <w:pStyle w:val="2"/>
        <w:rPr>
          <w:rFonts w:ascii="仿宋" w:hAnsi="仿宋" w:eastAsia="仿宋" w:cs="华文楷体"/>
          <w:sz w:val="24"/>
          <w:szCs w:val="24"/>
        </w:rPr>
      </w:pPr>
      <w:bookmarkStart w:id="1" w:name="_Toc34302939"/>
      <w:r>
        <w:rPr>
          <w:rFonts w:hint="eastAsia" w:ascii="仿宋" w:hAnsi="仿宋" w:eastAsia="仿宋" w:cs="华文楷体"/>
          <w:sz w:val="24"/>
          <w:szCs w:val="24"/>
        </w:rPr>
        <w:t>第二条  服务范围与定义解释</w:t>
      </w:r>
      <w:bookmarkEnd w:id="1"/>
    </w:p>
    <w:p>
      <w:pPr>
        <w:ind w:right="-23" w:rightChars="-11"/>
        <w:rPr>
          <w:rFonts w:ascii="仿宋" w:hAnsi="仿宋" w:eastAsia="仿宋" w:cs="华文楷体"/>
          <w:sz w:val="24"/>
          <w:szCs w:val="24"/>
        </w:rPr>
      </w:pPr>
      <w:r>
        <w:rPr>
          <w:rFonts w:hint="eastAsia" w:ascii="仿宋" w:hAnsi="仿宋" w:eastAsia="仿宋" w:cs="华文楷体"/>
          <w:sz w:val="24"/>
          <w:szCs w:val="24"/>
        </w:rPr>
        <w:t>2.1</w:t>
      </w:r>
      <w:r>
        <w:rPr>
          <w:rFonts w:hint="eastAsia" w:ascii="仿宋" w:hAnsi="仿宋" w:eastAsia="仿宋" w:cs="华文楷体"/>
          <w:spacing w:val="20"/>
          <w:sz w:val="24"/>
          <w:szCs w:val="24"/>
        </w:rPr>
        <w:t xml:space="preserve"> </w:t>
      </w:r>
      <w:r>
        <w:rPr>
          <w:rFonts w:hint="eastAsia" w:ascii="仿宋" w:hAnsi="仿宋" w:eastAsia="仿宋" w:cs="华文楷体"/>
          <w:sz w:val="24"/>
          <w:szCs w:val="24"/>
        </w:rPr>
        <w:t>甲方委托乙方提供以下服务：</w:t>
      </w:r>
    </w:p>
    <w:p>
      <w:pPr>
        <w:ind w:right="-23" w:rightChars="-11"/>
        <w:rPr>
          <w:rFonts w:ascii="仿宋" w:hAnsi="仿宋" w:eastAsia="仿宋" w:cs="华文楷体"/>
          <w:sz w:val="24"/>
          <w:szCs w:val="24"/>
        </w:rPr>
      </w:pPr>
      <w:bookmarkStart w:id="2" w:name="_Hlk100139242"/>
      <w:r>
        <w:rPr>
          <w:rFonts w:hint="eastAsia" w:ascii="仿宋" w:hAnsi="仿宋" w:eastAsia="仿宋" w:cs="华文楷体"/>
          <w:sz w:val="24"/>
          <w:szCs w:val="24"/>
        </w:rPr>
        <w:sym w:font="Wingdings 2" w:char="00A3"/>
      </w:r>
      <w:bookmarkEnd w:id="2"/>
      <w:r>
        <w:rPr>
          <w:rFonts w:hint="eastAsia" w:ascii="仿宋" w:hAnsi="仿宋" w:eastAsia="仿宋" w:cs="华文楷体"/>
          <w:sz w:val="24"/>
          <w:szCs w:val="24"/>
        </w:rPr>
        <w:t>a. 揽收服务：上门揽收、境内干线运输服务。</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sym w:font="Wingdings 2" w:char="00A3"/>
      </w:r>
      <w:r>
        <w:rPr>
          <w:rFonts w:hint="eastAsia" w:ascii="仿宋" w:hAnsi="仿宋" w:eastAsia="仿宋" w:cs="华文楷体"/>
          <w:sz w:val="24"/>
          <w:szCs w:val="24"/>
        </w:rPr>
        <w:t>b. 商品查验服务：到仓（国内仓或海外仓）商品清点查验服务。</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sym w:font="Wingdings 2" w:char="00A3"/>
      </w:r>
      <w:r>
        <w:rPr>
          <w:rFonts w:hint="eastAsia" w:ascii="仿宋" w:hAnsi="仿宋" w:eastAsia="仿宋" w:cs="华文楷体"/>
          <w:sz w:val="24"/>
          <w:szCs w:val="24"/>
        </w:rPr>
        <w:t>c. 头程运输服务：商品自始发国到海外仓的整柜和散货运输服务，包括但不限于空运、海运、快递、铁路运输、目的国拖车等方式。</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sym w:font="Wingdings 2" w:char="00A3"/>
      </w:r>
      <w:r>
        <w:rPr>
          <w:rFonts w:hint="eastAsia" w:ascii="仿宋" w:hAnsi="仿宋" w:eastAsia="仿宋" w:cs="华文楷体"/>
          <w:sz w:val="24"/>
          <w:szCs w:val="24"/>
        </w:rPr>
        <w:t>d. 关务服务：始发港出口报关服务、海外仓相关目的国进口清关服务等。</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sym w:font="Wingdings 2" w:char="0052"/>
      </w:r>
      <w:r>
        <w:rPr>
          <w:rFonts w:hint="eastAsia" w:ascii="仿宋" w:hAnsi="仿宋" w:eastAsia="仿宋" w:cs="华文楷体"/>
          <w:sz w:val="24"/>
          <w:szCs w:val="24"/>
        </w:rPr>
        <w:t>e. 仓储服务：仓库卸货、存储、订单操作、打包出库及其他库内增值服务。</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sym w:font="Wingdings 2" w:char="0052"/>
      </w:r>
      <w:r>
        <w:rPr>
          <w:rFonts w:hint="eastAsia" w:ascii="仿宋" w:hAnsi="仿宋" w:eastAsia="仿宋" w:cs="华文楷体"/>
          <w:sz w:val="24"/>
          <w:szCs w:val="24"/>
        </w:rPr>
        <w:t>f. 尾程派送服务：海外当地或跨国尾程派送和轨迹追踪服务。</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sym w:font="Wingdings 2" w:char="00A3"/>
      </w:r>
      <w:r>
        <w:rPr>
          <w:rFonts w:hint="eastAsia" w:ascii="仿宋" w:hAnsi="仿宋" w:eastAsia="仿宋" w:cs="华文楷体"/>
          <w:sz w:val="24"/>
          <w:szCs w:val="24"/>
        </w:rPr>
        <w:t>g. 其他服务：__________</w:t>
      </w:r>
    </w:p>
    <w:p>
      <w:pPr>
        <w:pStyle w:val="2"/>
        <w:rPr>
          <w:rFonts w:ascii="仿宋" w:hAnsi="仿宋" w:eastAsia="仿宋" w:cs="华文楷体"/>
          <w:sz w:val="24"/>
          <w:szCs w:val="24"/>
        </w:rPr>
      </w:pPr>
      <w:bookmarkStart w:id="3" w:name="_Toc349241994"/>
      <w:bookmarkEnd w:id="3"/>
      <w:bookmarkStart w:id="4" w:name="_Toc34302940"/>
      <w:r>
        <w:rPr>
          <w:rFonts w:hint="eastAsia" w:ascii="仿宋" w:hAnsi="仿宋" w:eastAsia="仿宋" w:cs="华文楷体"/>
          <w:sz w:val="24"/>
          <w:szCs w:val="24"/>
        </w:rPr>
        <w:t>第三条  双方的</w:t>
      </w:r>
      <w:bookmarkEnd w:id="4"/>
      <w:bookmarkStart w:id="5" w:name="_Toc349512411"/>
      <w:bookmarkStart w:id="6" w:name="_Toc349512166"/>
      <w:bookmarkStart w:id="7" w:name="_Toc31856"/>
      <w:r>
        <w:rPr>
          <w:rFonts w:hint="eastAsia" w:ascii="仿宋" w:hAnsi="仿宋" w:eastAsia="仿宋" w:cs="华文楷体"/>
          <w:sz w:val="24"/>
          <w:szCs w:val="24"/>
        </w:rPr>
        <w:t>权利和义务</w:t>
      </w:r>
    </w:p>
    <w:bookmarkEnd w:id="5"/>
    <w:bookmarkEnd w:id="6"/>
    <w:bookmarkEnd w:id="7"/>
    <w:p>
      <w:pPr>
        <w:rPr>
          <w:rFonts w:ascii="仿宋" w:hAnsi="仿宋" w:eastAsia="仿宋" w:cs="华文楷体"/>
          <w:b/>
          <w:sz w:val="24"/>
          <w:szCs w:val="24"/>
        </w:rPr>
      </w:pPr>
      <w:r>
        <w:rPr>
          <w:rFonts w:hint="eastAsia" w:ascii="仿宋" w:hAnsi="仿宋" w:eastAsia="仿宋" w:cs="华文楷体"/>
          <w:b/>
          <w:sz w:val="24"/>
          <w:szCs w:val="24"/>
        </w:rPr>
        <w:t>3.1 甲方的权利和义务</w:t>
      </w:r>
    </w:p>
    <w:p>
      <w:pPr>
        <w:ind w:right="-23" w:rightChars="-11"/>
        <w:rPr>
          <w:rFonts w:ascii="仿宋" w:hAnsi="仿宋" w:eastAsia="仿宋" w:cs="华文楷体"/>
          <w:sz w:val="24"/>
          <w:szCs w:val="24"/>
        </w:rPr>
      </w:pPr>
      <w:r>
        <w:rPr>
          <w:rFonts w:hint="eastAsia" w:ascii="仿宋" w:hAnsi="仿宋" w:eastAsia="仿宋" w:cs="华文楷体"/>
          <w:sz w:val="24"/>
          <w:szCs w:val="24"/>
        </w:rPr>
        <w:t>3.1.1甲方了解并同意，本协议的签署不意味着乙方成为甲方在与第三方所进行买卖交易的参与者，乙方仅提供本协议约定之物流服务，不对甲方行为的合法性、有效性及商品的真实性、合法性和有效性作任何明示或暗示的担保，甲方应对其所有商品独自承担全部责任。</w:t>
      </w:r>
    </w:p>
    <w:p>
      <w:pPr>
        <w:ind w:right="-23" w:rightChars="-11"/>
        <w:rPr>
          <w:rFonts w:ascii="仿宋" w:hAnsi="仿宋" w:eastAsia="仿宋" w:cs="华文楷体"/>
          <w:sz w:val="24"/>
          <w:szCs w:val="24"/>
        </w:rPr>
      </w:pPr>
      <w:r>
        <w:rPr>
          <w:rFonts w:hint="eastAsia" w:ascii="仿宋" w:hAnsi="仿宋" w:eastAsia="仿宋" w:cs="华文楷体"/>
          <w:sz w:val="24"/>
          <w:szCs w:val="24"/>
        </w:rPr>
        <w:t>3.1.2 甲方承担因其商品品质、质量等原因造成损害的一切责任，包括但不限于由此给乙方或乙方员工、第三方造成的人身或财产损害。若乙方因此向第三方承担赔偿责任或向监管机构支付罚款的，乙方有权利向甲方全额追偿。</w:t>
      </w:r>
    </w:p>
    <w:p>
      <w:pPr>
        <w:ind w:right="-23" w:rightChars="-11"/>
        <w:rPr>
          <w:rFonts w:ascii="仿宋" w:hAnsi="仿宋" w:eastAsia="仿宋" w:cs="华文楷体"/>
          <w:sz w:val="24"/>
          <w:szCs w:val="24"/>
        </w:rPr>
      </w:pPr>
      <w:r>
        <w:rPr>
          <w:rFonts w:hint="eastAsia" w:ascii="仿宋" w:hAnsi="仿宋" w:eastAsia="仿宋" w:cs="华文楷体"/>
          <w:sz w:val="24"/>
          <w:szCs w:val="24"/>
        </w:rPr>
        <w:t>3.1.3甲方承诺其对商品拥有完整的权利或取得充分授权，且商品本身以及甲方对商品的占有、处置（包括但不限于销售）不侵犯任何知识产权及其他合法权益，甲方保证不会有任何第三方向乙方及其合作伙伴就商品或商标主张任何权利，否则甲方将全额承担乙方因此遭受的全部损失（包括但不限于合理的律师费等）。如因甲方商品或商标侵权的，如侵犯任何第三方所有权、知识产权，或认证资质不合规包括但不限于MSDS、FDA、CE认证、特殊商品销售许可证等导致乙方被商品权利人或买方、电商平台、当地相关政府部门等主体起诉、处罚的，乙方有权向甲方全额追偿，并要求甲方承担违约损害赔偿责任。</w:t>
      </w:r>
    </w:p>
    <w:p>
      <w:pPr>
        <w:ind w:right="-23" w:rightChars="-11"/>
        <w:rPr>
          <w:rFonts w:ascii="仿宋" w:hAnsi="仿宋" w:eastAsia="仿宋" w:cs="华文楷体"/>
          <w:sz w:val="24"/>
          <w:szCs w:val="24"/>
        </w:rPr>
      </w:pPr>
      <w:r>
        <w:rPr>
          <w:rFonts w:hint="eastAsia" w:ascii="仿宋" w:hAnsi="仿宋" w:eastAsia="仿宋" w:cs="华文楷体"/>
          <w:sz w:val="24"/>
          <w:szCs w:val="24"/>
        </w:rPr>
        <w:t>3.1.4甲方应严格遵守中国、商品中转国、商品目的国以及国际航空运输协会（IATA）、国际民用航空组织（ICAO）所有适用法律、法规、国际公约及相关行业标准、平台规则的要求，在所托运商品中不得夹带任何危险品和法律规定的违禁品（包括任何易燃、易爆、有毒、有害或放射性物品、各种武器及其零件、死活植物、易腐类食品、古玩、各种淫秽制品及印刷品、能引起政治敏感性的物品、各种贵重首饰、贵重金属及其制成品、侵犯知识产权物品、现金及各类有价证券等）、当地海关禁止进出口的物品等。因甲方的原因致使乙方损失，甲方应当承担相应的赔偿责任。乙方为防止损失的扩大采取措施所产生的费用由甲方承担；</w:t>
      </w:r>
    </w:p>
    <w:p>
      <w:pPr>
        <w:ind w:right="-23" w:rightChars="-11"/>
        <w:rPr>
          <w:rFonts w:ascii="仿宋" w:hAnsi="仿宋" w:eastAsia="仿宋" w:cs="华文楷体"/>
          <w:sz w:val="24"/>
          <w:szCs w:val="24"/>
        </w:rPr>
      </w:pPr>
      <w:r>
        <w:rPr>
          <w:rFonts w:hint="eastAsia" w:ascii="仿宋" w:hAnsi="仿宋" w:eastAsia="仿宋" w:cs="华文楷体"/>
          <w:sz w:val="24"/>
          <w:szCs w:val="24"/>
        </w:rPr>
        <w:t>3.1</w:t>
      </w:r>
      <w:r>
        <w:rPr>
          <w:rFonts w:ascii="仿宋" w:hAnsi="仿宋" w:eastAsia="仿宋" w:cs="华文楷体"/>
          <w:sz w:val="24"/>
          <w:szCs w:val="24"/>
        </w:rPr>
        <w:t>5</w:t>
      </w:r>
      <w:r>
        <w:rPr>
          <w:rFonts w:hint="eastAsia" w:ascii="仿宋" w:hAnsi="仿宋" w:eastAsia="仿宋" w:cs="华文楷体"/>
          <w:sz w:val="24"/>
          <w:szCs w:val="24"/>
        </w:rPr>
        <w:t>甲方应遵守起运地和目的地国家海关、税务等相关法律法规及销售平台规定。甲方向海关申报的商品价格必须符合海关规定。甲方应按照目的地法律要求注册并提供当地进口主体及税号，还应进行合法税务申报，如当地法律法规有此要求。如因甲方存在低报、虚报或逃税、漏税等税务问题或进口主体及税号存在问题，导致乙方被相关政府部门调查、起诉或采取其他法律行动，乙方有义务全力配合政府部门并提供甲方相关信息等，甲方将承担全部法律责任，并向乙方赔偿由此给乙方造成的一切损失，包括但不限于律师费等。发生上述情形的，乙方有权直接将商品下架、销毁处理，并根据实际情况严重程度，采取留置商品、冻结甲方客户代码、扣除甲方押金或账户余额等方式，减少乙方损失。</w:t>
      </w:r>
    </w:p>
    <w:p>
      <w:pPr>
        <w:ind w:right="-23" w:rightChars="-11"/>
        <w:rPr>
          <w:rFonts w:ascii="仿宋" w:hAnsi="仿宋" w:eastAsia="仿宋" w:cs="华文楷体"/>
          <w:sz w:val="24"/>
          <w:szCs w:val="24"/>
        </w:rPr>
      </w:pPr>
      <w:r>
        <w:rPr>
          <w:rFonts w:hint="eastAsia" w:ascii="仿宋" w:hAnsi="仿宋" w:eastAsia="仿宋" w:cs="华文楷体"/>
          <w:sz w:val="24"/>
          <w:szCs w:val="24"/>
        </w:rPr>
        <w:t>3.1.</w:t>
      </w:r>
      <w:r>
        <w:rPr>
          <w:rFonts w:ascii="仿宋" w:hAnsi="仿宋" w:eastAsia="仿宋" w:cs="华文楷体"/>
          <w:sz w:val="24"/>
          <w:szCs w:val="24"/>
        </w:rPr>
        <w:t>6</w:t>
      </w:r>
      <w:r>
        <w:rPr>
          <w:rFonts w:hint="eastAsia" w:ascii="仿宋" w:hAnsi="仿宋" w:eastAsia="仿宋" w:cs="华文楷体"/>
          <w:sz w:val="24"/>
          <w:szCs w:val="24"/>
        </w:rPr>
        <w:t xml:space="preserve"> 甲方负责提供符合相关法律法规规定和相关政府机关（包括但不限于海关和税务部门）要求的全部信息和文件，并对文件内容的合法性、真实性、完整性负责。如因甲方不实申报，例如将带电商品申报为普货，导致乙方或乙方服务商遭受处罚或其他损失，甲方将承担所有损失和责任。</w:t>
      </w:r>
    </w:p>
    <w:p>
      <w:pPr>
        <w:ind w:right="-23" w:rightChars="-11"/>
        <w:rPr>
          <w:rFonts w:ascii="仿宋" w:hAnsi="仿宋" w:eastAsia="仿宋" w:cs="华文楷体"/>
          <w:sz w:val="24"/>
          <w:szCs w:val="24"/>
        </w:rPr>
      </w:pPr>
      <w:r>
        <w:rPr>
          <w:rFonts w:hint="eastAsia" w:ascii="仿宋" w:hAnsi="仿宋" w:eastAsia="仿宋" w:cs="华文楷体"/>
          <w:sz w:val="24"/>
          <w:szCs w:val="24"/>
        </w:rPr>
        <w:t>3.1.</w:t>
      </w:r>
      <w:r>
        <w:rPr>
          <w:rFonts w:ascii="仿宋" w:hAnsi="仿宋" w:eastAsia="仿宋" w:cs="华文楷体"/>
          <w:sz w:val="24"/>
          <w:szCs w:val="24"/>
        </w:rPr>
        <w:t>7</w:t>
      </w:r>
      <w:r>
        <w:rPr>
          <w:rFonts w:hint="eastAsia" w:ascii="仿宋" w:hAnsi="仿宋" w:eastAsia="仿宋" w:cs="华文楷体"/>
          <w:sz w:val="24"/>
          <w:szCs w:val="24"/>
        </w:rPr>
        <w:t xml:space="preserve"> 甲方了解并同意乙方的海外仓地址仅作为双方约定服务的地址，未经乙方另行单独允许，甲方不得将乙方的海外仓信息（包括但不限于人名、地址及电话）展示于甲方或第三方网站，不得将乙方用于租赁海外仓的法律实体或其他乙方主体作为商品申报单证中的进口方或出口方，不得将此地址用于未经乙方授权的服务。若乙方因此承担损失或向第三方承担赔偿责任或向监管机构支付罚款的，甲方应全额赔偿。</w:t>
      </w:r>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3.1.</w:t>
      </w:r>
      <w:r>
        <w:rPr>
          <w:rFonts w:ascii="仿宋" w:hAnsi="仿宋" w:eastAsia="仿宋" w:cs="华文楷体"/>
          <w:sz w:val="24"/>
          <w:szCs w:val="24"/>
        </w:rPr>
        <w:t>8</w:t>
      </w:r>
      <w:r>
        <w:rPr>
          <w:rFonts w:hint="eastAsia" w:ascii="仿宋" w:hAnsi="仿宋" w:eastAsia="仿宋" w:cs="华文楷体"/>
          <w:sz w:val="24"/>
          <w:szCs w:val="24"/>
        </w:rPr>
        <w:t>甲方应按本合同约定，向乙方及时足额支付服务费用及其他款项。</w:t>
      </w:r>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3.1.</w:t>
      </w:r>
      <w:r>
        <w:rPr>
          <w:rFonts w:ascii="仿宋" w:hAnsi="仿宋" w:eastAsia="仿宋" w:cs="华文楷体"/>
          <w:sz w:val="24"/>
          <w:szCs w:val="24"/>
        </w:rPr>
        <w:t>9</w:t>
      </w:r>
      <w:r>
        <w:rPr>
          <w:rFonts w:hint="eastAsia" w:ascii="仿宋" w:hAnsi="仿宋" w:eastAsia="仿宋" w:cs="华文楷体"/>
          <w:sz w:val="24"/>
          <w:szCs w:val="24"/>
        </w:rPr>
        <w:t>甲方有权要求乙方按委托指令将货物运送到目的地。</w:t>
      </w:r>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3.1.1</w:t>
      </w:r>
      <w:r>
        <w:rPr>
          <w:rFonts w:ascii="仿宋" w:hAnsi="仿宋" w:eastAsia="仿宋" w:cs="华文楷体"/>
          <w:sz w:val="24"/>
          <w:szCs w:val="24"/>
        </w:rPr>
        <w:t>0</w:t>
      </w:r>
      <w:r>
        <w:rPr>
          <w:rFonts w:hint="eastAsia" w:ascii="仿宋" w:hAnsi="仿宋" w:eastAsia="仿宋" w:cs="华文楷体"/>
          <w:sz w:val="24"/>
          <w:szCs w:val="24"/>
        </w:rPr>
        <w:t>货物运抵目的地前，甲方有权要求变更运输相关事宜，同时承担由此产生的相关费用及责任。</w:t>
      </w:r>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3.1.1</w:t>
      </w:r>
      <w:r>
        <w:rPr>
          <w:rFonts w:ascii="仿宋" w:hAnsi="仿宋" w:eastAsia="仿宋" w:cs="华文楷体"/>
          <w:sz w:val="24"/>
          <w:szCs w:val="24"/>
        </w:rPr>
        <w:t>1</w:t>
      </w:r>
      <w:r>
        <w:rPr>
          <w:rFonts w:hint="eastAsia" w:ascii="仿宋" w:hAnsi="仿宋" w:eastAsia="仿宋" w:cs="华文楷体"/>
          <w:sz w:val="24"/>
          <w:szCs w:val="24"/>
        </w:rPr>
        <w:t>客户拒收，收件人不在等原因快递投递失败的包裹，甲方承担相应退回运费。</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t>3.1.1</w:t>
      </w:r>
      <w:r>
        <w:rPr>
          <w:rFonts w:ascii="仿宋" w:hAnsi="仿宋" w:eastAsia="仿宋" w:cs="华文楷体"/>
          <w:sz w:val="24"/>
          <w:szCs w:val="24"/>
        </w:rPr>
        <w:t>2</w:t>
      </w:r>
      <w:r>
        <w:rPr>
          <w:rFonts w:hint="eastAsia" w:ascii="仿宋" w:hAnsi="仿宋" w:eastAsia="仿宋" w:cs="华文楷体"/>
          <w:sz w:val="24"/>
          <w:szCs w:val="24"/>
        </w:rPr>
        <w:t>甲方同意授权乙方将合同中部分或者全部内容转委托给第三方处理。</w:t>
      </w:r>
    </w:p>
    <w:p>
      <w:pPr>
        <w:rPr>
          <w:rFonts w:ascii="仿宋" w:hAnsi="仿宋" w:eastAsia="仿宋" w:cs="华文楷体"/>
          <w:b/>
          <w:sz w:val="24"/>
          <w:szCs w:val="24"/>
        </w:rPr>
      </w:pPr>
      <w:r>
        <w:rPr>
          <w:rFonts w:hint="eastAsia" w:ascii="仿宋" w:hAnsi="仿宋" w:eastAsia="仿宋" w:cs="华文楷体"/>
          <w:b/>
          <w:sz w:val="24"/>
          <w:szCs w:val="24"/>
        </w:rPr>
        <w:t>3.2 乙方的权利与义务</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t>3.2.1 在甲方按合同规定完全履行义务的前提下，乙方应按本合同约定的标准，向甲方提供仓储及运输配送等相关服务。如果任何一周出入库的实际商品数量超过之前预测所述中数量的 120%，则原服务水平承诺不适用于这些商品数量。</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t>3.2.2 以甲方在乙方客户端操作系统上的指示为准（包含的货物品种、数量、配送地点、运输方式、收货人信息），进行订单操作及运输配送服务。</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t>3.2.3 乙方有权按约定向甲方收取本合同项下的服务费用及其他款项。</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t>3.2.4 货物保管期间，由于乙方失误，造成货物灭失、短少、变质、污染、损坏的，乙方应承担赔偿责任。因货物的自然属性合理损耗或性质变化，乙方不承担责任。</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t>3.2.5乙方收到退货包裹，甲方应及时认领确认。逾期1个月未处理则视为甲方同意乙方自行选择处理方式，由此产生的风险和损失由甲方承担。</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t>3.2.6乙方将不对禁运/限运物品提供本协议中约定的服务。如双方就某一商品是否属于上述禁运/限运物品存在分歧，以乙方认定为准。</w:t>
      </w:r>
    </w:p>
    <w:p>
      <w:pPr>
        <w:pStyle w:val="39"/>
        <w:ind w:firstLine="0" w:firstLineChars="0"/>
        <w:jc w:val="left"/>
        <w:rPr>
          <w:rFonts w:ascii="仿宋" w:hAnsi="仿宋" w:eastAsia="仿宋" w:cs="华文楷体"/>
          <w:sz w:val="24"/>
          <w:szCs w:val="24"/>
        </w:rPr>
      </w:pPr>
      <w:r>
        <w:rPr>
          <w:rFonts w:hint="eastAsia" w:ascii="仿宋" w:hAnsi="仿宋" w:eastAsia="仿宋" w:cs="华文楷体"/>
          <w:sz w:val="24"/>
          <w:szCs w:val="24"/>
        </w:rPr>
        <w:t>3.2.7乙方有权在安全检查过程中对甲方交寄的可能含有禁运／限运或者存在侵权包裹或商品（以下简称“问题包裹”）进行拆包检查，在此情况下，乙方不承担甲方的任何损失。</w:t>
      </w:r>
    </w:p>
    <w:p>
      <w:pPr>
        <w:pStyle w:val="39"/>
        <w:ind w:firstLine="0" w:firstLineChars="0"/>
        <w:jc w:val="left"/>
        <w:rPr>
          <w:rFonts w:ascii="仿宋" w:hAnsi="仿宋" w:eastAsia="仿宋" w:cs="华文楷体"/>
          <w:color w:val="FF0000"/>
          <w:sz w:val="24"/>
          <w:szCs w:val="24"/>
        </w:rPr>
      </w:pPr>
      <w:r>
        <w:rPr>
          <w:rFonts w:hint="eastAsia" w:ascii="仿宋" w:hAnsi="仿宋" w:eastAsia="仿宋" w:cs="华文楷体"/>
          <w:sz w:val="24"/>
          <w:szCs w:val="24"/>
        </w:rPr>
        <w:t>3.2.8在甲方商品完成首次入库后，乙方有权在营销传播、材料和文献中使用客户的名称和商标以进行销售宣传。</w:t>
      </w:r>
    </w:p>
    <w:p>
      <w:pPr>
        <w:pStyle w:val="2"/>
        <w:rPr>
          <w:rFonts w:ascii="仿宋" w:hAnsi="仿宋" w:eastAsia="仿宋" w:cs="华文楷体"/>
          <w:sz w:val="24"/>
          <w:szCs w:val="24"/>
        </w:rPr>
      </w:pPr>
      <w:bookmarkStart w:id="8" w:name="_Toc34302941"/>
      <w:r>
        <w:rPr>
          <w:rFonts w:hint="eastAsia" w:ascii="仿宋" w:hAnsi="仿宋" w:eastAsia="仿宋" w:cs="华文楷体"/>
          <w:sz w:val="24"/>
          <w:szCs w:val="24"/>
        </w:rPr>
        <w:t>第四条  服务费用及对账结算</w:t>
      </w:r>
      <w:bookmarkEnd w:id="8"/>
      <w:bookmarkStart w:id="9" w:name="_Toc349512169"/>
      <w:bookmarkStart w:id="10" w:name="_Toc2940"/>
      <w:bookmarkStart w:id="11" w:name="_Toc349512414"/>
    </w:p>
    <w:bookmarkEnd w:id="9"/>
    <w:bookmarkEnd w:id="10"/>
    <w:bookmarkEnd w:id="11"/>
    <w:p>
      <w:pPr>
        <w:rPr>
          <w:rFonts w:ascii="仿宋" w:hAnsi="仿宋" w:eastAsia="仿宋" w:cs="华文楷体"/>
          <w:sz w:val="24"/>
          <w:szCs w:val="24"/>
        </w:rPr>
      </w:pPr>
      <w:r>
        <w:rPr>
          <w:rFonts w:hint="eastAsia" w:ascii="仿宋" w:hAnsi="仿宋" w:eastAsia="仿宋" w:cs="华文楷体"/>
          <w:sz w:val="24"/>
          <w:szCs w:val="24"/>
        </w:rPr>
        <w:t>4.1 服务费用：详见excel 附件一或者邮件报价。</w:t>
      </w:r>
    </w:p>
    <w:p>
      <w:pPr>
        <w:rPr>
          <w:rFonts w:ascii="仿宋" w:hAnsi="仿宋" w:eastAsia="仿宋" w:cs="华文楷体"/>
          <w:sz w:val="24"/>
          <w:szCs w:val="24"/>
          <w:u w:val="single"/>
        </w:rPr>
      </w:pPr>
      <w:r>
        <w:rPr>
          <w:rFonts w:hint="eastAsia" w:ascii="仿宋" w:hAnsi="仿宋" w:eastAsia="仿宋" w:cs="华文楷体"/>
          <w:sz w:val="24"/>
          <w:szCs w:val="24"/>
        </w:rPr>
        <w:t>4.2 甲乙双方约定结算方式为：</w:t>
      </w:r>
      <w:r>
        <w:rPr>
          <w:rFonts w:hint="eastAsia" w:ascii="仿宋" w:hAnsi="仿宋" w:eastAsia="仿宋" w:cs="华文楷体"/>
          <w:sz w:val="24"/>
          <w:szCs w:val="24"/>
          <w:highlight w:val="yellow"/>
          <w:u w:val="single"/>
        </w:rPr>
        <w:t>月度结算</w:t>
      </w:r>
      <w:r>
        <w:rPr>
          <w:rFonts w:hint="eastAsia" w:ascii="仿宋" w:hAnsi="仿宋" w:eastAsia="仿宋" w:cs="华文楷体"/>
          <w:sz w:val="24"/>
          <w:szCs w:val="24"/>
          <w:u w:val="single"/>
        </w:rPr>
        <w:t>。结算细则详见附件二</w:t>
      </w:r>
    </w:p>
    <w:p>
      <w:pPr>
        <w:pStyle w:val="2"/>
        <w:rPr>
          <w:rFonts w:ascii="仿宋" w:hAnsi="仿宋" w:eastAsia="仿宋" w:cs="华文楷体"/>
          <w:sz w:val="24"/>
          <w:szCs w:val="24"/>
        </w:rPr>
      </w:pPr>
      <w:bookmarkStart w:id="12" w:name="_Toc34302942"/>
      <w:r>
        <w:rPr>
          <w:rFonts w:hint="eastAsia" w:ascii="仿宋" w:hAnsi="仿宋" w:eastAsia="仿宋" w:cs="华文楷体"/>
          <w:sz w:val="24"/>
          <w:szCs w:val="24"/>
        </w:rPr>
        <w:t>第五条  知识产权</w:t>
      </w:r>
      <w:bookmarkEnd w:id="12"/>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5.1 甲方拥有合作商品的品牌（包括但不仅限于“网上销售业务”中所含的任何标识、品牌、域名和产品）的知识产权，或该知识产权的授权使用权，不得侵害任何第三方的知识产权。</w:t>
      </w:r>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5.2 乙方拥有双方合作中的仓储与运输配送管理系统及其操作规范相关的所有知识产权，由乙方提供的包括不限于项目运营信息系统、仓储物流的有关规范、流程、图表、说明等文字知识产权属乙方独自所有，甲方不得利用技术手段予以篡改或侵犯。</w:t>
      </w:r>
    </w:p>
    <w:p>
      <w:pPr>
        <w:pStyle w:val="2"/>
        <w:rPr>
          <w:rFonts w:ascii="仿宋" w:hAnsi="仿宋" w:eastAsia="仿宋" w:cs="华文楷体"/>
          <w:sz w:val="24"/>
          <w:szCs w:val="24"/>
        </w:rPr>
      </w:pPr>
      <w:bookmarkStart w:id="13" w:name="_Toc34302945"/>
      <w:r>
        <w:rPr>
          <w:rFonts w:hint="eastAsia" w:ascii="仿宋" w:hAnsi="仿宋" w:eastAsia="仿宋" w:cs="华文楷体"/>
          <w:sz w:val="24"/>
          <w:szCs w:val="24"/>
        </w:rPr>
        <w:t>第六条  有效通知</w:t>
      </w:r>
      <w:bookmarkEnd w:id="13"/>
    </w:p>
    <w:p>
      <w:pPr>
        <w:pStyle w:val="39"/>
        <w:ind w:firstLine="0" w:firstLineChars="0"/>
        <w:jc w:val="left"/>
        <w:rPr>
          <w:rFonts w:ascii="仿宋" w:hAnsi="仿宋" w:eastAsia="仿宋" w:cs="华文楷体"/>
          <w:sz w:val="24"/>
          <w:szCs w:val="24"/>
        </w:rPr>
      </w:pPr>
      <w:r>
        <w:rPr>
          <w:rFonts w:ascii="仿宋" w:hAnsi="仿宋" w:eastAsia="仿宋" w:cs="华文楷体"/>
          <w:sz w:val="24"/>
          <w:szCs w:val="24"/>
        </w:rPr>
        <w:t>6</w:t>
      </w:r>
      <w:r>
        <w:rPr>
          <w:rFonts w:hint="eastAsia" w:ascii="仿宋" w:hAnsi="仿宋" w:eastAsia="仿宋" w:cs="华文楷体"/>
          <w:sz w:val="24"/>
          <w:szCs w:val="24"/>
        </w:rPr>
        <w:t>.1 本协议所规定的通知应以书面形式通过以下地址递交收悉，通知的到达以对方收悉为准：</w:t>
      </w:r>
    </w:p>
    <w:p>
      <w:pPr>
        <w:ind w:left="705" w:leftChars="50" w:hanging="600" w:hangingChars="250"/>
        <w:jc w:val="left"/>
        <w:rPr>
          <w:rFonts w:ascii="仿宋" w:hAnsi="仿宋" w:eastAsia="仿宋" w:cs="华文楷体"/>
          <w:sz w:val="24"/>
          <w:szCs w:val="24"/>
        </w:rPr>
      </w:pPr>
      <w:r>
        <w:rPr>
          <w:rFonts w:ascii="仿宋" w:hAnsi="仿宋" w:eastAsia="仿宋" w:cs="华文楷体"/>
          <w:sz w:val="24"/>
          <w:szCs w:val="24"/>
        </w:rPr>
        <w:t>6</w:t>
      </w:r>
      <w:r>
        <w:rPr>
          <w:rFonts w:hint="eastAsia" w:ascii="仿宋" w:hAnsi="仿宋" w:eastAsia="仿宋" w:cs="华文楷体"/>
          <w:sz w:val="24"/>
          <w:szCs w:val="24"/>
        </w:rPr>
        <w:t>.1.1甲方地址： 苏州工业园区创意产业园，6号楼9层</w:t>
      </w:r>
    </w:p>
    <w:p>
      <w:pPr>
        <w:ind w:firstLine="720" w:firstLineChars="300"/>
        <w:jc w:val="left"/>
        <w:rPr>
          <w:rFonts w:hint="default" w:ascii="仿宋" w:hAnsi="仿宋" w:eastAsia="仿宋" w:cs="华文楷体"/>
          <w:sz w:val="24"/>
          <w:szCs w:val="24"/>
          <w:lang w:val="en-US" w:eastAsia="zh-CN"/>
        </w:rPr>
      </w:pPr>
      <w:r>
        <w:rPr>
          <w:rFonts w:hint="eastAsia" w:ascii="仿宋" w:hAnsi="仿宋" w:eastAsia="仿宋" w:cs="华文楷体"/>
          <w:sz w:val="24"/>
          <w:szCs w:val="24"/>
        </w:rPr>
        <w:t xml:space="preserve">甲方邮箱：nick.ding@evereze.com </w:t>
      </w:r>
      <w:r>
        <w:rPr>
          <w:rFonts w:hint="eastAsia" w:ascii="仿宋" w:hAnsi="仿宋" w:eastAsia="仿宋" w:cs="华文楷体"/>
          <w:sz w:val="24"/>
          <w:szCs w:val="24"/>
          <w:lang w:val="en-US" w:eastAsia="zh-CN"/>
        </w:rPr>
        <w:t xml:space="preserve">        </w:t>
      </w:r>
      <w:r>
        <w:rPr>
          <w:rFonts w:hint="eastAsia" w:ascii="仿宋" w:hAnsi="仿宋" w:eastAsia="仿宋" w:cs="华文楷体"/>
          <w:sz w:val="24"/>
          <w:szCs w:val="24"/>
        </w:rPr>
        <w:t>邮编：</w:t>
      </w:r>
      <w:r>
        <w:rPr>
          <w:rFonts w:hint="eastAsia" w:ascii="仿宋" w:hAnsi="仿宋" w:eastAsia="仿宋" w:cs="华文楷体"/>
          <w:sz w:val="24"/>
          <w:szCs w:val="24"/>
          <w:lang w:val="en-US" w:eastAsia="zh-CN"/>
        </w:rPr>
        <w:t>215000</w:t>
      </w:r>
    </w:p>
    <w:p>
      <w:pPr>
        <w:ind w:firstLine="720" w:firstLineChars="300"/>
        <w:jc w:val="left"/>
        <w:rPr>
          <w:rFonts w:ascii="仿宋" w:hAnsi="仿宋" w:eastAsia="仿宋" w:cs="华文楷体"/>
          <w:sz w:val="24"/>
          <w:szCs w:val="24"/>
        </w:rPr>
      </w:pPr>
      <w:r>
        <w:rPr>
          <w:rFonts w:hint="eastAsia" w:ascii="仿宋" w:hAnsi="仿宋" w:eastAsia="仿宋" w:cs="华文楷体"/>
          <w:sz w:val="24"/>
          <w:szCs w:val="24"/>
        </w:rPr>
        <w:t>甲方收件人：丁名扬</w:t>
      </w:r>
      <w:r>
        <w:rPr>
          <w:rFonts w:hint="eastAsia" w:ascii="仿宋" w:hAnsi="仿宋" w:eastAsia="仿宋" w:cs="华文楷体"/>
          <w:sz w:val="24"/>
          <w:szCs w:val="24"/>
        </w:rPr>
        <w:tab/>
      </w:r>
      <w:r>
        <w:rPr>
          <w:rFonts w:hint="eastAsia" w:ascii="仿宋" w:hAnsi="仿宋" w:eastAsia="仿宋" w:cs="华文楷体"/>
          <w:sz w:val="24"/>
          <w:szCs w:val="24"/>
        </w:rPr>
        <w:t xml:space="preserve">           </w:t>
      </w:r>
      <w:r>
        <w:rPr>
          <w:rFonts w:ascii="仿宋" w:hAnsi="仿宋" w:eastAsia="仿宋" w:cs="华文楷体"/>
          <w:sz w:val="24"/>
          <w:szCs w:val="24"/>
        </w:rPr>
        <w:t xml:space="preserve">  </w:t>
      </w:r>
      <w:r>
        <w:rPr>
          <w:rFonts w:hint="eastAsia" w:ascii="仿宋" w:hAnsi="仿宋" w:eastAsia="仿宋" w:cs="华文楷体"/>
          <w:sz w:val="24"/>
          <w:szCs w:val="24"/>
          <w:lang w:val="en-US" w:eastAsia="zh-CN"/>
        </w:rPr>
        <w:t xml:space="preserve">          </w:t>
      </w:r>
      <w:r>
        <w:rPr>
          <w:rFonts w:hint="eastAsia" w:ascii="仿宋" w:hAnsi="仿宋" w:eastAsia="仿宋" w:cs="华文楷体"/>
          <w:sz w:val="24"/>
          <w:szCs w:val="24"/>
        </w:rPr>
        <w:t>联系电话：18020278166</w:t>
      </w:r>
    </w:p>
    <w:p>
      <w:pPr>
        <w:ind w:firstLine="120" w:firstLineChars="50"/>
        <w:rPr>
          <w:rFonts w:ascii="仿宋" w:hAnsi="仿宋" w:eastAsia="仿宋" w:cs="华文楷体"/>
          <w:sz w:val="24"/>
          <w:szCs w:val="24"/>
        </w:rPr>
      </w:pPr>
      <w:r>
        <w:rPr>
          <w:rFonts w:ascii="仿宋" w:hAnsi="仿宋" w:eastAsia="仿宋" w:cs="华文楷体"/>
          <w:sz w:val="24"/>
          <w:szCs w:val="24"/>
        </w:rPr>
        <w:t>6</w:t>
      </w:r>
      <w:r>
        <w:rPr>
          <w:rFonts w:hint="eastAsia" w:ascii="仿宋" w:hAnsi="仿宋" w:eastAsia="仿宋" w:cs="华文楷体"/>
          <w:sz w:val="24"/>
          <w:szCs w:val="24"/>
        </w:rPr>
        <w:t xml:space="preserve">.1.2 乙方地址：广州市番禺区南村镇汉溪大道东362号办公楼38楼02-03单元                  </w:t>
      </w:r>
    </w:p>
    <w:p>
      <w:pPr>
        <w:ind w:firstLine="720" w:firstLineChars="300"/>
        <w:rPr>
          <w:rFonts w:hint="default" w:ascii="仿宋" w:hAnsi="仿宋" w:eastAsia="仿宋" w:cs="华文楷体"/>
          <w:sz w:val="24"/>
          <w:szCs w:val="24"/>
          <w:u w:val="single"/>
          <w:lang w:val="en-US" w:eastAsia="zh-CN"/>
        </w:rPr>
      </w:pPr>
      <w:r>
        <w:rPr>
          <w:rFonts w:hint="eastAsia" w:ascii="仿宋" w:hAnsi="仿宋" w:eastAsia="仿宋" w:cs="华文楷体"/>
          <w:sz w:val="24"/>
          <w:szCs w:val="24"/>
        </w:rPr>
        <w:t>乙方邮箱：</w:t>
      </w:r>
      <w:r>
        <w:rPr>
          <w:rFonts w:hint="eastAsia" w:ascii="仿宋" w:hAnsi="仿宋" w:eastAsia="仿宋" w:cs="华文楷体"/>
          <w:sz w:val="24"/>
          <w:szCs w:val="24"/>
          <w:lang w:val="en-US" w:eastAsia="zh-CN"/>
        </w:rPr>
        <w:t>crystal.xiang@pj-logistics.com</w:t>
      </w:r>
      <w:r>
        <w:rPr>
          <w:rFonts w:hint="eastAsia" w:ascii="仿宋" w:hAnsi="仿宋" w:eastAsia="仿宋" w:cs="华文楷体"/>
          <w:sz w:val="24"/>
          <w:szCs w:val="24"/>
        </w:rPr>
        <w:t xml:space="preserve"> </w:t>
      </w:r>
      <w:r>
        <w:rPr>
          <w:rFonts w:hint="eastAsia" w:ascii="仿宋" w:hAnsi="仿宋" w:eastAsia="仿宋" w:cs="华文楷体"/>
          <w:sz w:val="24"/>
          <w:szCs w:val="24"/>
          <w:lang w:val="en-US" w:eastAsia="zh-CN"/>
        </w:rPr>
        <w:t xml:space="preserve"> </w:t>
      </w:r>
      <w:r>
        <w:rPr>
          <w:rFonts w:hint="eastAsia" w:ascii="仿宋" w:hAnsi="仿宋" w:eastAsia="仿宋" w:cs="华文楷体"/>
          <w:sz w:val="24"/>
          <w:szCs w:val="24"/>
        </w:rPr>
        <w:t>邮编：</w:t>
      </w:r>
      <w:r>
        <w:rPr>
          <w:rFonts w:hint="eastAsia" w:ascii="仿宋" w:hAnsi="仿宋" w:eastAsia="仿宋" w:cs="华文楷体"/>
          <w:sz w:val="24"/>
          <w:szCs w:val="24"/>
          <w:lang w:val="en-US" w:eastAsia="zh-CN"/>
        </w:rPr>
        <w:t>511400</w:t>
      </w:r>
    </w:p>
    <w:p>
      <w:pPr>
        <w:ind w:firstLine="720" w:firstLineChars="300"/>
        <w:rPr>
          <w:rFonts w:hint="default" w:ascii="仿宋" w:hAnsi="仿宋" w:eastAsia="仿宋" w:cs="华文楷体"/>
          <w:sz w:val="24"/>
          <w:szCs w:val="24"/>
          <w:lang w:val="en-US" w:eastAsia="zh-CN"/>
        </w:rPr>
      </w:pPr>
      <w:r>
        <w:rPr>
          <w:rFonts w:hint="eastAsia" w:ascii="仿宋" w:hAnsi="仿宋" w:eastAsia="仿宋" w:cs="华文楷体"/>
          <w:sz w:val="24"/>
          <w:szCs w:val="24"/>
        </w:rPr>
        <w:t>乙方收件人：</w:t>
      </w:r>
      <w:r>
        <w:rPr>
          <w:rFonts w:hint="eastAsia" w:ascii="仿宋" w:hAnsi="仿宋" w:eastAsia="仿宋" w:cs="华文楷体"/>
          <w:sz w:val="24"/>
          <w:szCs w:val="24"/>
          <w:lang w:val="en-US" w:eastAsia="zh-CN"/>
        </w:rPr>
        <w:t>向晶</w:t>
      </w:r>
      <w:r>
        <w:rPr>
          <w:rFonts w:hint="eastAsia" w:ascii="仿宋" w:hAnsi="仿宋" w:eastAsia="仿宋" w:cs="华文楷体"/>
          <w:sz w:val="24"/>
          <w:szCs w:val="24"/>
        </w:rPr>
        <w:t xml:space="preserve">                   </w:t>
      </w:r>
      <w:r>
        <w:rPr>
          <w:rFonts w:hint="eastAsia" w:ascii="仿宋" w:hAnsi="仿宋" w:eastAsia="仿宋" w:cs="华文楷体"/>
          <w:sz w:val="24"/>
          <w:szCs w:val="24"/>
          <w:lang w:val="en-US" w:eastAsia="zh-CN"/>
        </w:rPr>
        <w:t xml:space="preserve">       </w:t>
      </w:r>
      <w:r>
        <w:rPr>
          <w:rFonts w:hint="eastAsia" w:ascii="仿宋" w:hAnsi="仿宋" w:eastAsia="仿宋" w:cs="华文楷体"/>
          <w:sz w:val="24"/>
          <w:szCs w:val="24"/>
        </w:rPr>
        <w:t>联系电话：</w:t>
      </w:r>
      <w:r>
        <w:rPr>
          <w:rFonts w:hint="eastAsia" w:ascii="仿宋" w:hAnsi="仿宋" w:eastAsia="仿宋" w:cs="华文楷体"/>
          <w:sz w:val="24"/>
          <w:szCs w:val="24"/>
          <w:lang w:val="en-US" w:eastAsia="zh-CN"/>
        </w:rPr>
        <w:t>13267246109</w:t>
      </w:r>
    </w:p>
    <w:p>
      <w:pPr>
        <w:pStyle w:val="39"/>
        <w:ind w:left="705" w:leftChars="50" w:hanging="600" w:hangingChars="250"/>
        <w:rPr>
          <w:rFonts w:ascii="仿宋" w:hAnsi="仿宋" w:eastAsia="仿宋" w:cs="华文楷体"/>
          <w:sz w:val="24"/>
          <w:szCs w:val="24"/>
        </w:rPr>
      </w:pPr>
      <w:r>
        <w:rPr>
          <w:rFonts w:ascii="仿宋" w:hAnsi="仿宋" w:eastAsia="仿宋" w:cs="华文楷体"/>
          <w:sz w:val="24"/>
          <w:szCs w:val="24"/>
        </w:rPr>
        <w:t>6.</w:t>
      </w:r>
      <w:r>
        <w:rPr>
          <w:rFonts w:hint="eastAsia" w:ascii="仿宋" w:hAnsi="仿宋" w:eastAsia="仿宋" w:cs="华文楷体"/>
          <w:sz w:val="24"/>
          <w:szCs w:val="24"/>
        </w:rPr>
        <w:t>1.3 双方收件人或其他代表甲方与乙方沟通的工作人员负责合作期间服务项目的协调与沟通，仅作为甲乙双方在履行本合同时的信息联络人。针对本合同内容所做出的任何承诺、变更、解除、终止等通知、决议或函件除经甲乙双方正式书面授权及书面通知外，均不代表一方对外做出任何有关本协议的承诺、保证或担保。</w:t>
      </w:r>
    </w:p>
    <w:p>
      <w:pPr>
        <w:pStyle w:val="2"/>
        <w:jc w:val="both"/>
        <w:rPr>
          <w:rFonts w:ascii="仿宋" w:hAnsi="仿宋" w:eastAsia="仿宋" w:cs="华文楷体"/>
          <w:sz w:val="24"/>
          <w:szCs w:val="24"/>
        </w:rPr>
      </w:pPr>
      <w:bookmarkStart w:id="14" w:name="_Toc34302946"/>
      <w:r>
        <w:rPr>
          <w:rFonts w:hint="eastAsia" w:ascii="仿宋" w:hAnsi="仿宋" w:eastAsia="仿宋" w:cs="华文楷体"/>
          <w:sz w:val="24"/>
          <w:szCs w:val="24"/>
        </w:rPr>
        <w:t>第七条  违约责任</w:t>
      </w:r>
      <w:bookmarkEnd w:id="14"/>
    </w:p>
    <w:p>
      <w:pPr>
        <w:pStyle w:val="39"/>
        <w:ind w:firstLine="0" w:firstLineChars="0"/>
        <w:rPr>
          <w:rFonts w:ascii="仿宋" w:hAnsi="仿宋" w:eastAsia="仿宋" w:cs="华文楷体"/>
          <w:sz w:val="24"/>
          <w:szCs w:val="24"/>
        </w:rPr>
      </w:pPr>
      <w:r>
        <w:rPr>
          <w:rFonts w:ascii="仿宋" w:hAnsi="仿宋" w:eastAsia="仿宋" w:cs="华文楷体"/>
          <w:sz w:val="24"/>
          <w:szCs w:val="24"/>
        </w:rPr>
        <w:t>7.</w:t>
      </w:r>
      <w:r>
        <w:rPr>
          <w:rFonts w:hint="eastAsia" w:ascii="仿宋" w:hAnsi="仿宋" w:eastAsia="仿宋" w:cs="华文楷体"/>
          <w:sz w:val="24"/>
          <w:szCs w:val="24"/>
        </w:rPr>
        <w:t>1 合同履行期间，如一方违反本合同中任何约定而致使另一方利益遭受损失，另一方有权在违约行为发生后以书面形式告知违约方要求其予以纠正并赔偿。如因违约方违反本合同致使守约方发生任何费用、支出、责任或损失，违约方应就此对守约方承担责任并进行赔偿，保障守约方不受损害。</w:t>
      </w:r>
    </w:p>
    <w:p>
      <w:pPr>
        <w:pStyle w:val="39"/>
        <w:ind w:firstLine="0" w:firstLineChars="0"/>
        <w:rPr>
          <w:rFonts w:ascii="仿宋" w:hAnsi="仿宋" w:eastAsia="仿宋" w:cs="华文楷体"/>
          <w:sz w:val="24"/>
          <w:szCs w:val="24"/>
        </w:rPr>
      </w:pPr>
      <w:r>
        <w:rPr>
          <w:rFonts w:ascii="仿宋" w:hAnsi="仿宋" w:eastAsia="仿宋" w:cs="华文楷体"/>
          <w:sz w:val="24"/>
          <w:szCs w:val="24"/>
        </w:rPr>
        <w:t>7</w:t>
      </w:r>
      <w:r>
        <w:rPr>
          <w:rFonts w:hint="eastAsia" w:ascii="仿宋" w:hAnsi="仿宋" w:eastAsia="仿宋" w:cs="华文楷体"/>
          <w:sz w:val="24"/>
          <w:szCs w:val="24"/>
        </w:rPr>
        <w:t>.2 如甲方托运的货物属于法律法规禁止寄递或限制寄递的物品、易燃易爆易污染等危险品或属于侵犯知识产权物品的，则应承担不少于10万元人民币的违约金，违约金不足以弥补乙方损失的，仍应承担损害赔偿责任。</w:t>
      </w:r>
      <w:bookmarkStart w:id="15" w:name="_Hlk99641208"/>
      <w:r>
        <w:rPr>
          <w:rFonts w:hint="eastAsia" w:ascii="仿宋" w:hAnsi="仿宋" w:eastAsia="仿宋" w:cs="华文楷体"/>
          <w:sz w:val="24"/>
          <w:szCs w:val="24"/>
        </w:rPr>
        <w:t>同时乙方可配合政府部门或司法机关的要求对货物或货款采取查封、冻结、扣押等措施，并免于承担责任。必要时，可向权利方披露关于甲方、货物、货款相关的资料或信息</w:t>
      </w:r>
      <w:bookmarkEnd w:id="15"/>
      <w:r>
        <w:rPr>
          <w:rFonts w:hint="eastAsia" w:ascii="仿宋" w:hAnsi="仿宋" w:eastAsia="仿宋" w:cs="华文楷体"/>
          <w:sz w:val="24"/>
          <w:szCs w:val="24"/>
        </w:rPr>
        <w:t>。</w:t>
      </w:r>
    </w:p>
    <w:p>
      <w:pPr>
        <w:pStyle w:val="2"/>
        <w:jc w:val="both"/>
        <w:rPr>
          <w:rFonts w:ascii="仿宋" w:hAnsi="仿宋" w:eastAsia="仿宋" w:cs="华文楷体"/>
          <w:sz w:val="24"/>
          <w:szCs w:val="24"/>
        </w:rPr>
      </w:pPr>
      <w:bookmarkStart w:id="16" w:name="_Toc34302947"/>
      <w:r>
        <w:rPr>
          <w:rFonts w:hint="eastAsia" w:ascii="仿宋" w:hAnsi="仿宋" w:eastAsia="仿宋" w:cs="华文楷体"/>
          <w:sz w:val="24"/>
          <w:szCs w:val="24"/>
        </w:rPr>
        <w:t>第八条  不可抗力</w:t>
      </w:r>
      <w:bookmarkEnd w:id="16"/>
    </w:p>
    <w:p>
      <w:pPr>
        <w:rPr>
          <w:rFonts w:ascii="仿宋" w:hAnsi="仿宋" w:eastAsia="仿宋" w:cs="华文楷体"/>
          <w:sz w:val="24"/>
          <w:szCs w:val="24"/>
        </w:rPr>
      </w:pPr>
      <w:r>
        <w:rPr>
          <w:rFonts w:ascii="仿宋" w:hAnsi="仿宋" w:eastAsia="仿宋" w:cs="华文楷体"/>
          <w:sz w:val="24"/>
          <w:szCs w:val="24"/>
        </w:rPr>
        <w:t>8</w:t>
      </w:r>
      <w:r>
        <w:rPr>
          <w:rFonts w:hint="eastAsia" w:ascii="仿宋" w:hAnsi="仿宋" w:eastAsia="仿宋" w:cs="华文楷体"/>
          <w:sz w:val="24"/>
          <w:szCs w:val="24"/>
        </w:rPr>
        <w:t>.1 由于不能预见、不能避免并不能克服的属于客观情况的不可抗力事由的发生，直接或间接地导致本合同全部或部分不能履行或迟延履行的，任何一方当事人均无需承担违约责任。出现不可抗力事件时，知情方应及时、充分地以书面形式向对方发出通知，并告知对方该类事件对本协议可能产生的影响。</w:t>
      </w:r>
    </w:p>
    <w:p>
      <w:pPr>
        <w:rPr>
          <w:rFonts w:ascii="仿宋" w:hAnsi="仿宋" w:eastAsia="仿宋" w:cs="华文楷体"/>
          <w:sz w:val="24"/>
          <w:szCs w:val="24"/>
        </w:rPr>
      </w:pPr>
      <w:r>
        <w:rPr>
          <w:rFonts w:ascii="仿宋" w:hAnsi="仿宋" w:eastAsia="仿宋" w:cs="华文楷体"/>
          <w:sz w:val="24"/>
          <w:szCs w:val="24"/>
        </w:rPr>
        <w:t>8</w:t>
      </w:r>
      <w:r>
        <w:rPr>
          <w:rFonts w:hint="eastAsia" w:ascii="仿宋" w:hAnsi="仿宋" w:eastAsia="仿宋" w:cs="华文楷体"/>
          <w:sz w:val="24"/>
          <w:szCs w:val="24"/>
        </w:rPr>
        <w:t>.2 不可抗力：包括天灾、政府机关的命令或规定或行为、战争、内乱、交战状态、制裁、战争动员、封锁、禁运、扣留、暴动、骚乱、抢劫、罢工、传染病、火灾、爆炸、洪水、台风、海关系统故障、恶劣天气及其他自然灾害等</w:t>
      </w:r>
    </w:p>
    <w:p>
      <w:pPr>
        <w:pStyle w:val="2"/>
        <w:jc w:val="both"/>
        <w:rPr>
          <w:rFonts w:ascii="仿宋" w:hAnsi="仿宋" w:eastAsia="仿宋" w:cs="华文楷体"/>
          <w:sz w:val="24"/>
          <w:szCs w:val="24"/>
        </w:rPr>
      </w:pPr>
      <w:bookmarkStart w:id="17" w:name="_Toc34302948"/>
      <w:r>
        <w:rPr>
          <w:rFonts w:hint="eastAsia" w:ascii="仿宋" w:hAnsi="仿宋" w:eastAsia="仿宋" w:cs="华文楷体"/>
          <w:sz w:val="24"/>
          <w:szCs w:val="24"/>
        </w:rPr>
        <w:t>第九条  合同生效及终止</w:t>
      </w:r>
      <w:bookmarkEnd w:id="17"/>
    </w:p>
    <w:p>
      <w:pPr>
        <w:pStyle w:val="39"/>
        <w:ind w:firstLine="0" w:firstLineChars="0"/>
        <w:rPr>
          <w:rFonts w:ascii="仿宋" w:hAnsi="仿宋" w:eastAsia="仿宋" w:cs="华文楷体"/>
          <w:sz w:val="24"/>
          <w:szCs w:val="24"/>
        </w:rPr>
      </w:pPr>
      <w:r>
        <w:rPr>
          <w:rFonts w:ascii="仿宋" w:hAnsi="仿宋" w:eastAsia="仿宋" w:cs="华文楷体"/>
          <w:sz w:val="24"/>
          <w:szCs w:val="24"/>
        </w:rPr>
        <w:t>9</w:t>
      </w:r>
      <w:r>
        <w:rPr>
          <w:rFonts w:hint="eastAsia" w:ascii="仿宋" w:hAnsi="仿宋" w:eastAsia="仿宋" w:cs="华文楷体"/>
          <w:sz w:val="24"/>
          <w:szCs w:val="24"/>
        </w:rPr>
        <w:t>.1 合同有效期自</w:t>
      </w:r>
      <w:r>
        <w:rPr>
          <w:rFonts w:hint="eastAsia" w:ascii="仿宋" w:hAnsi="仿宋" w:eastAsia="仿宋" w:cs="华文楷体"/>
          <w:sz w:val="24"/>
          <w:szCs w:val="24"/>
          <w:u w:val="single"/>
        </w:rPr>
        <w:t xml:space="preserve">  </w:t>
      </w:r>
      <w:r>
        <w:rPr>
          <w:rFonts w:hint="eastAsia" w:ascii="仿宋" w:hAnsi="仿宋" w:eastAsia="仿宋" w:cs="华文楷体"/>
          <w:sz w:val="24"/>
          <w:szCs w:val="24"/>
          <w:u w:val="single"/>
          <w:lang w:val="en-US" w:eastAsia="zh-CN"/>
        </w:rPr>
        <w:t>2022</w:t>
      </w:r>
      <w:r>
        <w:rPr>
          <w:rFonts w:hint="eastAsia" w:ascii="仿宋" w:hAnsi="仿宋" w:eastAsia="仿宋" w:cs="华文楷体"/>
          <w:sz w:val="24"/>
          <w:szCs w:val="24"/>
          <w:u w:val="single"/>
        </w:rPr>
        <w:t xml:space="preserve">  </w:t>
      </w:r>
      <w:r>
        <w:rPr>
          <w:rFonts w:hint="eastAsia" w:ascii="仿宋" w:hAnsi="仿宋" w:eastAsia="仿宋" w:cs="华文楷体"/>
          <w:sz w:val="24"/>
          <w:szCs w:val="24"/>
        </w:rPr>
        <w:t>年</w:t>
      </w:r>
      <w:r>
        <w:rPr>
          <w:rFonts w:hint="eastAsia" w:ascii="仿宋" w:hAnsi="仿宋" w:eastAsia="仿宋" w:cs="华文楷体"/>
          <w:sz w:val="24"/>
          <w:szCs w:val="24"/>
          <w:u w:val="single"/>
        </w:rPr>
        <w:t xml:space="preserve">  </w:t>
      </w:r>
      <w:r>
        <w:rPr>
          <w:rFonts w:hint="eastAsia" w:ascii="仿宋" w:hAnsi="仿宋" w:eastAsia="仿宋" w:cs="华文楷体"/>
          <w:sz w:val="24"/>
          <w:szCs w:val="24"/>
          <w:u w:val="single"/>
          <w:lang w:val="en-US" w:eastAsia="zh-CN"/>
        </w:rPr>
        <w:t>5</w:t>
      </w:r>
      <w:r>
        <w:rPr>
          <w:rFonts w:hint="eastAsia" w:ascii="仿宋" w:hAnsi="仿宋" w:eastAsia="仿宋" w:cs="华文楷体"/>
          <w:sz w:val="24"/>
          <w:szCs w:val="24"/>
          <w:u w:val="single"/>
        </w:rPr>
        <w:t xml:space="preserve">  </w:t>
      </w:r>
      <w:r>
        <w:rPr>
          <w:rFonts w:hint="eastAsia" w:ascii="仿宋" w:hAnsi="仿宋" w:eastAsia="仿宋" w:cs="华文楷体"/>
          <w:sz w:val="24"/>
          <w:szCs w:val="24"/>
        </w:rPr>
        <w:t>月</w:t>
      </w:r>
      <w:r>
        <w:rPr>
          <w:rFonts w:hint="eastAsia" w:ascii="仿宋" w:hAnsi="仿宋" w:eastAsia="仿宋" w:cs="华文楷体"/>
          <w:sz w:val="24"/>
          <w:szCs w:val="24"/>
          <w:u w:val="single"/>
        </w:rPr>
        <w:t xml:space="preserve">  </w:t>
      </w:r>
      <w:r>
        <w:rPr>
          <w:rFonts w:hint="eastAsia" w:ascii="仿宋" w:hAnsi="仿宋" w:eastAsia="仿宋" w:cs="华文楷体"/>
          <w:sz w:val="24"/>
          <w:szCs w:val="24"/>
          <w:u w:val="single"/>
          <w:lang w:val="en-US" w:eastAsia="zh-CN"/>
        </w:rPr>
        <w:t>11</w:t>
      </w:r>
      <w:r>
        <w:rPr>
          <w:rFonts w:hint="eastAsia" w:ascii="仿宋" w:hAnsi="仿宋" w:eastAsia="仿宋" w:cs="华文楷体"/>
          <w:sz w:val="24"/>
          <w:szCs w:val="24"/>
          <w:u w:val="single"/>
        </w:rPr>
        <w:t xml:space="preserve">  </w:t>
      </w:r>
      <w:r>
        <w:rPr>
          <w:rFonts w:hint="eastAsia" w:ascii="仿宋" w:hAnsi="仿宋" w:eastAsia="仿宋" w:cs="华文楷体"/>
          <w:sz w:val="24"/>
          <w:szCs w:val="24"/>
        </w:rPr>
        <w:t>日至</w:t>
      </w:r>
      <w:r>
        <w:rPr>
          <w:rFonts w:hint="eastAsia" w:ascii="仿宋" w:hAnsi="仿宋" w:eastAsia="仿宋" w:cs="华文楷体"/>
          <w:sz w:val="24"/>
          <w:szCs w:val="24"/>
          <w:u w:val="single"/>
        </w:rPr>
        <w:t xml:space="preserve">  </w:t>
      </w:r>
      <w:r>
        <w:rPr>
          <w:rFonts w:hint="eastAsia" w:ascii="仿宋" w:hAnsi="仿宋" w:eastAsia="仿宋" w:cs="华文楷体"/>
          <w:sz w:val="24"/>
          <w:szCs w:val="24"/>
          <w:u w:val="single"/>
          <w:lang w:val="en-US" w:eastAsia="zh-CN"/>
        </w:rPr>
        <w:t>2023</w:t>
      </w:r>
      <w:r>
        <w:rPr>
          <w:rFonts w:hint="eastAsia" w:ascii="仿宋" w:hAnsi="仿宋" w:eastAsia="仿宋" w:cs="华文楷体"/>
          <w:sz w:val="24"/>
          <w:szCs w:val="24"/>
          <w:u w:val="single"/>
        </w:rPr>
        <w:t xml:space="preserve">   </w:t>
      </w:r>
      <w:r>
        <w:rPr>
          <w:rFonts w:hint="eastAsia" w:ascii="仿宋" w:hAnsi="仿宋" w:eastAsia="仿宋" w:cs="华文楷体"/>
          <w:sz w:val="24"/>
          <w:szCs w:val="24"/>
        </w:rPr>
        <w:t>年</w:t>
      </w:r>
      <w:r>
        <w:rPr>
          <w:rFonts w:hint="eastAsia" w:ascii="仿宋" w:hAnsi="仿宋" w:eastAsia="仿宋" w:cs="华文楷体"/>
          <w:sz w:val="24"/>
          <w:szCs w:val="24"/>
          <w:u w:val="single"/>
        </w:rPr>
        <w:t xml:space="preserve"> </w:t>
      </w:r>
      <w:r>
        <w:rPr>
          <w:rFonts w:hint="eastAsia" w:ascii="仿宋" w:hAnsi="仿宋" w:eastAsia="仿宋" w:cs="华文楷体"/>
          <w:sz w:val="24"/>
          <w:szCs w:val="24"/>
          <w:u w:val="single"/>
          <w:lang w:val="en-US" w:eastAsia="zh-CN"/>
        </w:rPr>
        <w:t>5</w:t>
      </w:r>
      <w:r>
        <w:rPr>
          <w:rFonts w:hint="eastAsia" w:ascii="仿宋" w:hAnsi="仿宋" w:eastAsia="仿宋" w:cs="华文楷体"/>
          <w:sz w:val="24"/>
          <w:szCs w:val="24"/>
          <w:u w:val="single"/>
        </w:rPr>
        <w:t xml:space="preserve">   </w:t>
      </w:r>
      <w:r>
        <w:rPr>
          <w:rFonts w:hint="eastAsia" w:ascii="仿宋" w:hAnsi="仿宋" w:eastAsia="仿宋" w:cs="华文楷体"/>
          <w:sz w:val="24"/>
          <w:szCs w:val="24"/>
        </w:rPr>
        <w:t>月</w:t>
      </w:r>
      <w:r>
        <w:rPr>
          <w:rFonts w:hint="eastAsia" w:ascii="仿宋" w:hAnsi="仿宋" w:eastAsia="仿宋" w:cs="华文楷体"/>
          <w:sz w:val="24"/>
          <w:szCs w:val="24"/>
          <w:u w:val="single"/>
        </w:rPr>
        <w:t xml:space="preserve">  </w:t>
      </w:r>
      <w:r>
        <w:rPr>
          <w:rFonts w:hint="eastAsia" w:ascii="仿宋" w:hAnsi="仿宋" w:eastAsia="仿宋" w:cs="华文楷体"/>
          <w:sz w:val="24"/>
          <w:szCs w:val="24"/>
          <w:u w:val="single"/>
          <w:lang w:val="en-US" w:eastAsia="zh-CN"/>
        </w:rPr>
        <w:t>10</w:t>
      </w:r>
      <w:bookmarkStart w:id="22" w:name="_GoBack"/>
      <w:bookmarkEnd w:id="22"/>
      <w:r>
        <w:rPr>
          <w:rFonts w:hint="eastAsia" w:ascii="仿宋" w:hAnsi="仿宋" w:eastAsia="仿宋" w:cs="华文楷体"/>
          <w:sz w:val="24"/>
          <w:szCs w:val="24"/>
          <w:u w:val="single"/>
        </w:rPr>
        <w:t xml:space="preserve">  </w:t>
      </w:r>
      <w:r>
        <w:rPr>
          <w:rFonts w:hint="eastAsia" w:ascii="仿宋" w:hAnsi="仿宋" w:eastAsia="仿宋" w:cs="华文楷体"/>
          <w:sz w:val="24"/>
          <w:szCs w:val="24"/>
        </w:rPr>
        <w:t>日。本合同期限届满前</w:t>
      </w:r>
      <w:r>
        <w:rPr>
          <w:rFonts w:hint="eastAsia" w:ascii="仿宋" w:hAnsi="仿宋" w:eastAsia="仿宋" w:cs="华文楷体"/>
          <w:sz w:val="24"/>
          <w:szCs w:val="24"/>
          <w:u w:val="single"/>
        </w:rPr>
        <w:t>30</w:t>
      </w:r>
      <w:r>
        <w:rPr>
          <w:rFonts w:hint="eastAsia" w:ascii="仿宋" w:hAnsi="仿宋" w:eastAsia="仿宋" w:cs="华文楷体"/>
          <w:sz w:val="24"/>
          <w:szCs w:val="24"/>
        </w:rPr>
        <w:t>日，除非协议任何一方发出通知终止本协议，否则，本协议将会自动续期一年。若采取在线签约的情况下,双方加盖电子签章后，甲方与乙方即签订了合法有效的协议，且双方同意接受本协议中列明的条款及规则（包括其附件）。甲乙双方均承认电子签章的法律效力，并一致同意若因合同履行产生纠纷，就本协议采用的此种签订方式以及签订过程中产生的电子证据双方均不得提出异议，该证据可直接作为纠纷处理依据。</w:t>
      </w:r>
    </w:p>
    <w:p>
      <w:pPr>
        <w:pStyle w:val="39"/>
        <w:ind w:firstLine="0" w:firstLineChars="0"/>
        <w:rPr>
          <w:rFonts w:ascii="仿宋" w:hAnsi="仿宋" w:eastAsia="仿宋" w:cs="华文楷体"/>
          <w:sz w:val="24"/>
          <w:szCs w:val="24"/>
        </w:rPr>
      </w:pPr>
      <w:r>
        <w:rPr>
          <w:rFonts w:ascii="仿宋" w:hAnsi="仿宋" w:eastAsia="仿宋" w:cs="华文楷体"/>
          <w:sz w:val="24"/>
          <w:szCs w:val="24"/>
        </w:rPr>
        <w:t>9</w:t>
      </w:r>
      <w:r>
        <w:rPr>
          <w:rFonts w:hint="eastAsia" w:ascii="仿宋" w:hAnsi="仿宋" w:eastAsia="仿宋" w:cs="华文楷体"/>
          <w:sz w:val="24"/>
          <w:szCs w:val="24"/>
        </w:rPr>
        <w:t>.2 甲方未能按本协议及附件之规定，按期全额支付有关服务费用，且在乙方规定的时限内仍未支付，乙方有权提前解除本协议。</w:t>
      </w:r>
    </w:p>
    <w:p>
      <w:pPr>
        <w:pStyle w:val="39"/>
        <w:ind w:firstLine="0" w:firstLineChars="0"/>
        <w:rPr>
          <w:rFonts w:ascii="仿宋" w:hAnsi="仿宋" w:eastAsia="仿宋" w:cs="华文楷体"/>
          <w:sz w:val="24"/>
          <w:szCs w:val="24"/>
        </w:rPr>
      </w:pPr>
      <w:r>
        <w:rPr>
          <w:rFonts w:ascii="仿宋" w:hAnsi="仿宋" w:eastAsia="仿宋" w:cs="华文楷体"/>
          <w:sz w:val="24"/>
          <w:szCs w:val="24"/>
        </w:rPr>
        <w:t>9</w:t>
      </w:r>
      <w:r>
        <w:rPr>
          <w:rFonts w:hint="eastAsia" w:ascii="仿宋" w:hAnsi="仿宋" w:eastAsia="仿宋" w:cs="华文楷体"/>
          <w:sz w:val="24"/>
          <w:szCs w:val="24"/>
        </w:rPr>
        <w:t>.3 甲方严重违反本协议，造成本协议约定之合作业务无法进行，乙方有权提前终止本协议，甲方应承担违约责任并赔偿守约方的经济损失。</w:t>
      </w:r>
    </w:p>
    <w:p>
      <w:pPr>
        <w:pStyle w:val="39"/>
        <w:ind w:firstLine="0" w:firstLineChars="0"/>
        <w:rPr>
          <w:rFonts w:ascii="仿宋" w:hAnsi="仿宋" w:eastAsia="仿宋" w:cs="华文楷体"/>
          <w:sz w:val="24"/>
          <w:szCs w:val="24"/>
        </w:rPr>
      </w:pPr>
      <w:r>
        <w:rPr>
          <w:rFonts w:ascii="仿宋" w:hAnsi="仿宋" w:eastAsia="仿宋" w:cs="华文楷体"/>
          <w:sz w:val="24"/>
          <w:szCs w:val="24"/>
        </w:rPr>
        <w:t>9</w:t>
      </w:r>
      <w:r>
        <w:rPr>
          <w:rFonts w:hint="eastAsia" w:ascii="仿宋" w:hAnsi="仿宋" w:eastAsia="仿宋" w:cs="华文楷体"/>
          <w:sz w:val="24"/>
          <w:szCs w:val="24"/>
        </w:rPr>
        <w:t>.4 双方经协商一致，可以解除本合同。本合同终止，不影响本合同中未完成之结算，甲方需在15天内完成相关结算。</w:t>
      </w:r>
    </w:p>
    <w:p>
      <w:pPr>
        <w:pStyle w:val="39"/>
        <w:ind w:firstLine="0" w:firstLineChars="0"/>
        <w:rPr>
          <w:rFonts w:ascii="仿宋" w:hAnsi="仿宋" w:eastAsia="仿宋" w:cs="华文楷体"/>
          <w:sz w:val="24"/>
          <w:szCs w:val="24"/>
        </w:rPr>
      </w:pPr>
      <w:r>
        <w:rPr>
          <w:rFonts w:ascii="仿宋" w:hAnsi="仿宋" w:eastAsia="仿宋" w:cs="华文楷体"/>
          <w:sz w:val="24"/>
          <w:szCs w:val="24"/>
        </w:rPr>
        <w:t>9</w:t>
      </w:r>
      <w:r>
        <w:rPr>
          <w:rFonts w:hint="eastAsia" w:ascii="仿宋" w:hAnsi="仿宋" w:eastAsia="仿宋" w:cs="华文楷体"/>
          <w:sz w:val="24"/>
          <w:szCs w:val="24"/>
        </w:rPr>
        <w:t>.5 如一方停业、歇业、申请破产、被宣告破产、解散、被吊销营业执照、丧失与本协议有关的特许经营资格、资产被查封或被采取其他强制性措施、涉嫌犯罪被有关机构立案侦查或发生其他丧失履约能力的情形的，另一方有权以书面形式通知对方提前终止本协议。</w:t>
      </w:r>
    </w:p>
    <w:p>
      <w:pPr>
        <w:pStyle w:val="39"/>
        <w:ind w:firstLine="0" w:firstLineChars="0"/>
        <w:rPr>
          <w:rFonts w:ascii="仿宋" w:hAnsi="仿宋" w:eastAsia="仿宋" w:cs="华文楷体"/>
          <w:sz w:val="24"/>
          <w:szCs w:val="24"/>
        </w:rPr>
      </w:pPr>
      <w:r>
        <w:rPr>
          <w:rFonts w:ascii="仿宋" w:hAnsi="仿宋" w:eastAsia="仿宋" w:cs="华文楷体"/>
          <w:sz w:val="24"/>
          <w:szCs w:val="24"/>
        </w:rPr>
        <w:t>9</w:t>
      </w:r>
      <w:r>
        <w:rPr>
          <w:rFonts w:hint="eastAsia" w:ascii="仿宋" w:hAnsi="仿宋" w:eastAsia="仿宋" w:cs="华文楷体"/>
          <w:sz w:val="24"/>
          <w:szCs w:val="24"/>
        </w:rPr>
        <w:t>.6 协议解除或终止后有关事项的处理：</w:t>
      </w:r>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a.协议解除或终止后，乙方无义务为甲方保留原账户中或与之相关的任何信息；</w:t>
      </w:r>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b.协议解除或终止后，甲方未履行完成的付款义务，及因履行本协议约定产生的法律责任，甲方仍应继续履行及承担；</w:t>
      </w:r>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c.协议解除或终止后，甲方应在协议解除或终止之日起15日内清理所有在乙方仓库内的库存（安排销毁或者退运等方式），如甲方未能在约定的时间内清理库存的，乙方及乙方安排的乙方合作伙伴将不承担滞留商品的保管责任，视为甲方放弃商品的所有权，乙方有权自行处置商品，相关的费用由甲方承担。因此而给乙方造成损失的，甲方应向乙方承担相应赔偿责任。</w:t>
      </w:r>
    </w:p>
    <w:p>
      <w:pPr>
        <w:pStyle w:val="2"/>
        <w:jc w:val="both"/>
        <w:rPr>
          <w:rFonts w:ascii="仿宋" w:hAnsi="仿宋" w:eastAsia="仿宋" w:cs="华文楷体"/>
          <w:sz w:val="24"/>
          <w:szCs w:val="24"/>
        </w:rPr>
      </w:pPr>
      <w:bookmarkStart w:id="18" w:name="_Toc34302949"/>
      <w:r>
        <w:rPr>
          <w:rFonts w:hint="eastAsia" w:ascii="仿宋" w:hAnsi="仿宋" w:eastAsia="仿宋" w:cs="华文楷体"/>
          <w:sz w:val="24"/>
          <w:szCs w:val="24"/>
        </w:rPr>
        <w:t>第十条  法律适用和争议解决</w:t>
      </w:r>
      <w:bookmarkEnd w:id="18"/>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0</w:t>
      </w:r>
      <w:r>
        <w:rPr>
          <w:rFonts w:hint="eastAsia" w:ascii="仿宋" w:hAnsi="仿宋" w:eastAsia="仿宋" w:cs="华文楷体"/>
          <w:sz w:val="24"/>
          <w:szCs w:val="24"/>
        </w:rPr>
        <w:t>.1 本合同的订立、效力、解释、履行和争议的解决均适用</w:t>
      </w:r>
      <w:r>
        <w:rPr>
          <w:rFonts w:hint="eastAsia" w:ascii="仿宋" w:hAnsi="仿宋" w:eastAsia="仿宋" w:cs="华文楷体"/>
          <w:sz w:val="24"/>
          <w:szCs w:val="24"/>
          <w:highlight w:val="yellow"/>
        </w:rPr>
        <w:t>中华人民共和国法律/乙方所在地法律</w:t>
      </w:r>
      <w:r>
        <w:rPr>
          <w:rFonts w:hint="eastAsia" w:ascii="仿宋" w:hAnsi="仿宋" w:eastAsia="仿宋" w:cs="华文楷体"/>
          <w:sz w:val="24"/>
          <w:szCs w:val="24"/>
        </w:rPr>
        <w:t>。</w:t>
      </w:r>
    </w:p>
    <w:p>
      <w:pPr>
        <w:pStyle w:val="39"/>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0</w:t>
      </w:r>
      <w:r>
        <w:rPr>
          <w:rFonts w:hint="eastAsia" w:ascii="仿宋" w:hAnsi="仿宋" w:eastAsia="仿宋" w:cs="华文楷体"/>
          <w:sz w:val="24"/>
          <w:szCs w:val="24"/>
        </w:rPr>
        <w:t>.2 由本合同产生或与本合同有关的一切争议，双方应友好磋商解决，协商不成的，任何一方均有权将争议提交</w:t>
      </w:r>
      <w:r>
        <w:rPr>
          <w:rFonts w:hint="eastAsia" w:ascii="仿宋" w:hAnsi="仿宋" w:eastAsia="仿宋" w:cs="华文楷体"/>
          <w:sz w:val="24"/>
          <w:szCs w:val="24"/>
          <w:highlight w:val="yellow"/>
        </w:rPr>
        <w:t>广州仲裁委员会申请仲裁/乙方所在地法院诉讼</w:t>
      </w:r>
      <w:r>
        <w:rPr>
          <w:rFonts w:hint="eastAsia" w:ascii="仿宋" w:hAnsi="仿宋" w:eastAsia="仿宋" w:cs="华文楷体"/>
          <w:sz w:val="24"/>
          <w:szCs w:val="24"/>
        </w:rPr>
        <w:t>解决。</w:t>
      </w:r>
    </w:p>
    <w:p>
      <w:pPr>
        <w:pStyle w:val="2"/>
        <w:jc w:val="both"/>
        <w:rPr>
          <w:rFonts w:ascii="仿宋" w:hAnsi="仿宋" w:eastAsia="仿宋" w:cs="华文楷体"/>
          <w:sz w:val="24"/>
          <w:szCs w:val="24"/>
        </w:rPr>
      </w:pPr>
      <w:bookmarkStart w:id="19" w:name="_Toc34302950"/>
      <w:r>
        <w:rPr>
          <w:rFonts w:hint="eastAsia" w:ascii="仿宋" w:hAnsi="仿宋" w:eastAsia="仿宋" w:cs="华文楷体"/>
          <w:sz w:val="24"/>
          <w:szCs w:val="24"/>
        </w:rPr>
        <w:t>第十一条  其他</w:t>
      </w:r>
      <w:bookmarkEnd w:id="19"/>
    </w:p>
    <w:p>
      <w:pPr>
        <w:pStyle w:val="39"/>
        <w:widowControl/>
        <w:ind w:firstLine="0" w:firstLineChars="0"/>
        <w:rPr>
          <w:rFonts w:ascii="仿宋" w:hAnsi="仿宋" w:eastAsia="仿宋" w:cs="华文楷体"/>
          <w:color w:val="000000" w:themeColor="text1"/>
          <w:sz w:val="24"/>
          <w:szCs w:val="24"/>
          <w14:textFill>
            <w14:solidFill>
              <w14:schemeClr w14:val="tx1"/>
            </w14:solidFill>
          </w14:textFill>
        </w:rPr>
      </w:pPr>
      <w:r>
        <w:rPr>
          <w:rFonts w:hint="eastAsia" w:ascii="仿宋" w:hAnsi="仿宋" w:eastAsia="仿宋" w:cs="华文楷体"/>
          <w:sz w:val="24"/>
          <w:szCs w:val="24"/>
        </w:rPr>
        <w:t>1</w:t>
      </w:r>
      <w:r>
        <w:rPr>
          <w:rFonts w:ascii="仿宋" w:hAnsi="仿宋" w:eastAsia="仿宋" w:cs="华文楷体"/>
          <w:sz w:val="24"/>
          <w:szCs w:val="24"/>
        </w:rPr>
        <w:t>1</w:t>
      </w:r>
      <w:r>
        <w:rPr>
          <w:rFonts w:hint="eastAsia" w:ascii="仿宋" w:hAnsi="仿宋" w:eastAsia="仿宋" w:cs="华文楷体"/>
          <w:sz w:val="24"/>
          <w:szCs w:val="24"/>
        </w:rPr>
        <w:t xml:space="preserve">.1. </w:t>
      </w:r>
      <w:r>
        <w:rPr>
          <w:rFonts w:hint="eastAsia" w:ascii="仿宋" w:hAnsi="仿宋" w:eastAsia="仿宋" w:cs="华文楷体"/>
          <w:color w:val="000000" w:themeColor="text1"/>
          <w:sz w:val="24"/>
          <w:szCs w:val="24"/>
          <w14:textFill>
            <w14:solidFill>
              <w14:schemeClr w14:val="tx1"/>
            </w14:solidFill>
          </w14:textFill>
        </w:rPr>
        <w:t>在甲、乙双方签订本合同之前，甲方认为上述乙方仓库的仓储条件（包括但不限于温度、湿度、通风、光照等，下同）是适合存储本合同项下的甲方货物的，乙方仅需按照其仓库的现状存储甲方货物即可，无须作出任何改变。本合同亦是甲方基于前款所述情况与乙方签订的，代表甲方的真实意思。</w:t>
      </w:r>
    </w:p>
    <w:p>
      <w:pPr>
        <w:pStyle w:val="39"/>
        <w:widowControl/>
        <w:ind w:firstLine="0" w:firstLineChars="0"/>
        <w:rPr>
          <w:rFonts w:ascii="仿宋" w:hAnsi="仿宋" w:eastAsia="仿宋" w:cs="华文楷体"/>
          <w:color w:val="000000" w:themeColor="text1"/>
          <w:sz w:val="24"/>
          <w:szCs w:val="24"/>
          <w14:textFill>
            <w14:solidFill>
              <w14:schemeClr w14:val="tx1"/>
            </w14:solidFill>
          </w14:textFill>
        </w:rPr>
      </w:pPr>
      <w:r>
        <w:rPr>
          <w:rFonts w:hint="eastAsia" w:ascii="仿宋" w:hAnsi="仿宋" w:eastAsia="仿宋" w:cs="华文楷体"/>
          <w:color w:val="000000" w:themeColor="text1"/>
          <w:sz w:val="24"/>
          <w:szCs w:val="24"/>
          <w14:textFill>
            <w14:solidFill>
              <w14:schemeClr w14:val="tx1"/>
            </w14:solidFill>
          </w14:textFill>
        </w:rPr>
        <w:t>1</w:t>
      </w:r>
      <w:r>
        <w:rPr>
          <w:rFonts w:ascii="仿宋" w:hAnsi="仿宋" w:eastAsia="仿宋" w:cs="华文楷体"/>
          <w:color w:val="000000" w:themeColor="text1"/>
          <w:sz w:val="24"/>
          <w:szCs w:val="24"/>
          <w14:textFill>
            <w14:solidFill>
              <w14:schemeClr w14:val="tx1"/>
            </w14:solidFill>
          </w14:textFill>
        </w:rPr>
        <w:t>1</w:t>
      </w:r>
      <w:r>
        <w:rPr>
          <w:rFonts w:hint="eastAsia" w:ascii="仿宋" w:hAnsi="仿宋" w:eastAsia="仿宋" w:cs="华文楷体"/>
          <w:color w:val="000000" w:themeColor="text1"/>
          <w:sz w:val="24"/>
          <w:szCs w:val="24"/>
          <w14:textFill>
            <w14:solidFill>
              <w14:schemeClr w14:val="tx1"/>
            </w14:solidFill>
          </w14:textFill>
        </w:rPr>
        <w:t>.2 甲方充分理解并完全同意：基于本合同，甲方存储于乙方仓库内的货物在存储期间所发生的自然损耗、霉变、折旧、老化、</w:t>
      </w:r>
      <w:r>
        <w:rPr>
          <w:rFonts w:hint="eastAsia" w:ascii="仿宋" w:hAnsi="仿宋" w:eastAsia="仿宋" w:cs="华文楷体"/>
          <w:color w:val="000000" w:themeColor="text1"/>
          <w:sz w:val="24"/>
          <w:szCs w:val="24"/>
          <w:shd w:val="clear" w:color="auto" w:fill="FFFFFF" w:themeFill="background1"/>
          <w14:textFill>
            <w14:solidFill>
              <w14:schemeClr w14:val="tx1"/>
            </w14:solidFill>
          </w14:textFill>
        </w:rPr>
        <w:t>高温熔化、低温冻裂</w:t>
      </w:r>
      <w:r>
        <w:rPr>
          <w:rFonts w:hint="eastAsia" w:ascii="仿宋" w:hAnsi="仿宋" w:eastAsia="仿宋" w:cs="华文楷体"/>
          <w:color w:val="000000" w:themeColor="text1"/>
          <w:sz w:val="24"/>
          <w:szCs w:val="24"/>
          <w14:textFill>
            <w14:solidFill>
              <w14:schemeClr w14:val="tx1"/>
            </w14:solidFill>
          </w14:textFill>
        </w:rPr>
        <w:t>等属于货物自身的自然现象，由此导致甲方货物的贬值、使用价值的降低等损失并非乙方的原因所导致，不应视为乙方违约，甲方不得以为由向乙方索赔。</w:t>
      </w:r>
    </w:p>
    <w:p>
      <w:pPr>
        <w:pStyle w:val="39"/>
        <w:widowControl/>
        <w:ind w:firstLine="0" w:firstLineChars="0"/>
        <w:rPr>
          <w:rFonts w:ascii="仿宋" w:hAnsi="仿宋" w:eastAsia="仿宋" w:cs="华文楷体"/>
          <w:sz w:val="24"/>
          <w:szCs w:val="24"/>
        </w:rPr>
      </w:pPr>
      <w:r>
        <w:rPr>
          <w:rFonts w:hint="eastAsia" w:ascii="仿宋" w:hAnsi="仿宋" w:eastAsia="仿宋" w:cs="华文楷体"/>
          <w:sz w:val="24"/>
          <w:szCs w:val="24"/>
        </w:rPr>
        <w:t>11.3 在本协议期限内及之后的 12 个月内，未经对方明确许可，甲乙双方均不得招揽、直接或间接雇用或以其他方式聘用对方的员工。</w:t>
      </w:r>
    </w:p>
    <w:p>
      <w:pPr>
        <w:pStyle w:val="39"/>
        <w:widowControl/>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1</w:t>
      </w:r>
      <w:r>
        <w:rPr>
          <w:rFonts w:hint="eastAsia" w:ascii="仿宋" w:hAnsi="仿宋" w:eastAsia="仿宋" w:cs="华文楷体"/>
          <w:sz w:val="24"/>
          <w:szCs w:val="24"/>
        </w:rPr>
        <w:t>.4. 本合同附件是本合同不可分割的组成，与本合同正文内容具有同等的法律效力。</w:t>
      </w:r>
    </w:p>
    <w:p>
      <w:pPr>
        <w:pStyle w:val="39"/>
        <w:widowControl/>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1</w:t>
      </w:r>
      <w:r>
        <w:rPr>
          <w:rFonts w:hint="eastAsia" w:ascii="仿宋" w:hAnsi="仿宋" w:eastAsia="仿宋" w:cs="华文楷体"/>
          <w:sz w:val="24"/>
          <w:szCs w:val="24"/>
        </w:rPr>
        <w:t>.5. 附件列表</w:t>
      </w:r>
    </w:p>
    <w:p>
      <w:pPr>
        <w:pStyle w:val="39"/>
        <w:widowControl/>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1</w:t>
      </w:r>
      <w:r>
        <w:rPr>
          <w:rFonts w:hint="eastAsia" w:ascii="仿宋" w:hAnsi="仿宋" w:eastAsia="仿宋" w:cs="华文楷体"/>
          <w:sz w:val="24"/>
          <w:szCs w:val="24"/>
        </w:rPr>
        <w:t>.5.1. 附件一《服务费用》</w:t>
      </w:r>
    </w:p>
    <w:p>
      <w:pPr>
        <w:pStyle w:val="39"/>
        <w:widowControl/>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1</w:t>
      </w:r>
      <w:r>
        <w:rPr>
          <w:rFonts w:hint="eastAsia" w:ascii="仿宋" w:hAnsi="仿宋" w:eastAsia="仿宋" w:cs="华文楷体"/>
          <w:sz w:val="24"/>
          <w:szCs w:val="24"/>
        </w:rPr>
        <w:t>.5.2. 附件二《结算细则》</w:t>
      </w:r>
    </w:p>
    <w:p>
      <w:pPr>
        <w:pStyle w:val="39"/>
        <w:widowControl/>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1</w:t>
      </w:r>
      <w:r>
        <w:rPr>
          <w:rFonts w:hint="eastAsia" w:ascii="仿宋" w:hAnsi="仿宋" w:eastAsia="仿宋" w:cs="华文楷体"/>
          <w:sz w:val="24"/>
          <w:szCs w:val="24"/>
        </w:rPr>
        <w:t>.5.3. 附件三《关联公司名单》</w:t>
      </w:r>
    </w:p>
    <w:p>
      <w:pPr>
        <w:pStyle w:val="39"/>
        <w:widowControl/>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1</w:t>
      </w:r>
      <w:r>
        <w:rPr>
          <w:rFonts w:hint="eastAsia" w:ascii="仿宋" w:hAnsi="仿宋" w:eastAsia="仿宋" w:cs="华文楷体"/>
          <w:sz w:val="24"/>
          <w:szCs w:val="24"/>
        </w:rPr>
        <w:t>.5.4. 附件四《反商业贿赂协议》</w:t>
      </w:r>
    </w:p>
    <w:p>
      <w:pPr>
        <w:pStyle w:val="39"/>
        <w:widowControl/>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1</w:t>
      </w:r>
      <w:r>
        <w:rPr>
          <w:rFonts w:hint="eastAsia" w:ascii="仿宋" w:hAnsi="仿宋" w:eastAsia="仿宋" w:cs="华文楷体"/>
          <w:sz w:val="24"/>
          <w:szCs w:val="24"/>
        </w:rPr>
        <w:t>.5.5. 附件五《保密协议》</w:t>
      </w:r>
    </w:p>
    <w:p>
      <w:pPr>
        <w:pStyle w:val="39"/>
        <w:widowControl/>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1</w:t>
      </w:r>
      <w:r>
        <w:rPr>
          <w:rFonts w:hint="eastAsia" w:ascii="仿宋" w:hAnsi="仿宋" w:eastAsia="仿宋" w:cs="华文楷体"/>
          <w:sz w:val="24"/>
          <w:szCs w:val="24"/>
        </w:rPr>
        <w:t>.5.6. 附件六《赔付条款》</w:t>
      </w:r>
    </w:p>
    <w:p>
      <w:pPr>
        <w:pStyle w:val="39"/>
        <w:widowControl/>
        <w:ind w:firstLine="0" w:firstLineChars="0"/>
        <w:rPr>
          <w:rFonts w:ascii="仿宋" w:hAnsi="仿宋" w:eastAsia="仿宋" w:cs="华文楷体"/>
          <w:sz w:val="24"/>
          <w:szCs w:val="24"/>
        </w:rPr>
      </w:pPr>
      <w:r>
        <w:rPr>
          <w:rFonts w:hint="eastAsia" w:ascii="仿宋" w:hAnsi="仿宋" w:eastAsia="仿宋" w:cs="华文楷体"/>
          <w:sz w:val="24"/>
          <w:szCs w:val="24"/>
        </w:rPr>
        <w:t>1</w:t>
      </w:r>
      <w:r>
        <w:rPr>
          <w:rFonts w:ascii="仿宋" w:hAnsi="仿宋" w:eastAsia="仿宋" w:cs="华文楷体"/>
          <w:sz w:val="24"/>
          <w:szCs w:val="24"/>
        </w:rPr>
        <w:t xml:space="preserve">1.5.7  </w:t>
      </w:r>
      <w:r>
        <w:rPr>
          <w:rFonts w:hint="eastAsia" w:ascii="仿宋" w:hAnsi="仿宋" w:eastAsia="仿宋" w:cs="华文楷体"/>
          <w:sz w:val="24"/>
          <w:szCs w:val="24"/>
        </w:rPr>
        <w:t>附件七《服务质量》</w:t>
      </w:r>
    </w:p>
    <w:p>
      <w:pPr>
        <w:pStyle w:val="39"/>
        <w:widowControl/>
        <w:ind w:firstLine="0" w:firstLineChars="0"/>
        <w:rPr>
          <w:rFonts w:ascii="仿宋" w:hAnsi="仿宋" w:eastAsia="仿宋" w:cs="华文楷体"/>
          <w:color w:val="000000" w:themeColor="text1"/>
          <w:sz w:val="24"/>
          <w:szCs w:val="24"/>
          <w14:textFill>
            <w14:solidFill>
              <w14:schemeClr w14:val="tx1"/>
            </w14:solidFill>
          </w14:textFill>
        </w:rPr>
      </w:pPr>
      <w:r>
        <w:rPr>
          <w:rFonts w:hint="eastAsia" w:ascii="仿宋" w:hAnsi="仿宋" w:eastAsia="仿宋" w:cs="华文楷体"/>
          <w:sz w:val="24"/>
          <w:szCs w:val="24"/>
        </w:rPr>
        <w:t>1</w:t>
      </w:r>
      <w:r>
        <w:rPr>
          <w:rFonts w:ascii="仿宋" w:hAnsi="仿宋" w:eastAsia="仿宋" w:cs="华文楷体"/>
          <w:sz w:val="24"/>
          <w:szCs w:val="24"/>
        </w:rPr>
        <w:t>1</w:t>
      </w:r>
      <w:r>
        <w:rPr>
          <w:rFonts w:hint="eastAsia" w:ascii="仿宋" w:hAnsi="仿宋" w:eastAsia="仿宋" w:cs="华文楷体"/>
          <w:sz w:val="24"/>
          <w:szCs w:val="24"/>
        </w:rPr>
        <w:t xml:space="preserve">.6 </w:t>
      </w:r>
      <w:r>
        <w:rPr>
          <w:rFonts w:ascii="仿宋" w:hAnsi="仿宋" w:eastAsia="仿宋" w:cs="华文楷体"/>
          <w:sz w:val="24"/>
          <w:szCs w:val="24"/>
        </w:rPr>
        <w:t xml:space="preserve"> </w:t>
      </w:r>
      <w:r>
        <w:rPr>
          <w:rFonts w:hint="eastAsia" w:ascii="仿宋" w:hAnsi="仿宋" w:eastAsia="仿宋" w:cs="华文楷体"/>
          <w:color w:val="000000" w:themeColor="text1"/>
          <w:sz w:val="24"/>
          <w:szCs w:val="24"/>
          <w14:textFill>
            <w14:solidFill>
              <w14:schemeClr w14:val="tx1"/>
            </w14:solidFill>
          </w14:textFill>
        </w:rPr>
        <w:t>本合同一式两份，分别由甲乙方各持一份，具有同等的法律效力，自双方签字、盖章之日起生效。</w:t>
      </w:r>
    </w:p>
    <w:p>
      <w:pPr>
        <w:pStyle w:val="39"/>
        <w:widowControl/>
        <w:ind w:firstLine="0" w:firstLineChars="0"/>
        <w:rPr>
          <w:rFonts w:ascii="仿宋" w:hAnsi="仿宋" w:eastAsia="仿宋" w:cs="华文楷体"/>
          <w:sz w:val="24"/>
          <w:szCs w:val="24"/>
        </w:rPr>
      </w:pPr>
      <w:r>
        <w:rPr>
          <w:rFonts w:hint="eastAsia" w:ascii="仿宋" w:hAnsi="仿宋" w:eastAsia="仿宋" w:cs="华文楷体"/>
          <w:color w:val="000000" w:themeColor="text1"/>
          <w:sz w:val="24"/>
          <w:szCs w:val="24"/>
          <w14:textFill>
            <w14:solidFill>
              <w14:schemeClr w14:val="tx1"/>
            </w14:solidFill>
          </w14:textFill>
        </w:rPr>
        <w:t>1</w:t>
      </w:r>
      <w:r>
        <w:rPr>
          <w:rFonts w:ascii="仿宋" w:hAnsi="仿宋" w:eastAsia="仿宋" w:cs="华文楷体"/>
          <w:color w:val="000000" w:themeColor="text1"/>
          <w:sz w:val="24"/>
          <w:szCs w:val="24"/>
          <w14:textFill>
            <w14:solidFill>
              <w14:schemeClr w14:val="tx1"/>
            </w14:solidFill>
          </w14:textFill>
        </w:rPr>
        <w:t>1.</w:t>
      </w:r>
      <w:r>
        <w:rPr>
          <w:rFonts w:hint="eastAsia" w:ascii="仿宋" w:hAnsi="仿宋" w:eastAsia="仿宋" w:cs="华文楷体"/>
          <w:color w:val="000000" w:themeColor="text1"/>
          <w:sz w:val="24"/>
          <w:szCs w:val="24"/>
          <w14:textFill>
            <w14:solidFill>
              <w14:schemeClr w14:val="tx1"/>
            </w14:solidFill>
          </w14:textFill>
        </w:rPr>
        <w:t>7</w:t>
      </w:r>
      <w:r>
        <w:rPr>
          <w:rFonts w:ascii="仿宋" w:hAnsi="仿宋" w:eastAsia="仿宋" w:cs="华文楷体"/>
          <w:color w:val="000000" w:themeColor="text1"/>
          <w:sz w:val="24"/>
          <w:szCs w:val="24"/>
          <w14:textFill>
            <w14:solidFill>
              <w14:schemeClr w14:val="tx1"/>
            </w14:solidFill>
          </w14:textFill>
        </w:rPr>
        <w:t xml:space="preserve"> </w:t>
      </w:r>
      <w:r>
        <w:rPr>
          <w:rFonts w:hint="eastAsia" w:ascii="仿宋" w:hAnsi="仿宋" w:eastAsia="仿宋" w:cs="华文楷体"/>
          <w:color w:val="000000" w:themeColor="text1"/>
          <w:sz w:val="24"/>
          <w:szCs w:val="24"/>
          <w14:textFill>
            <w14:solidFill>
              <w14:schemeClr w14:val="tx1"/>
            </w14:solidFill>
          </w14:textFill>
        </w:rPr>
        <w:t>本合同的英文版本若与中文意思发生冲突，以中文版本为准。</w:t>
      </w:r>
    </w:p>
    <w:p>
      <w:pPr>
        <w:rPr>
          <w:rFonts w:ascii="华文楷体" w:hAnsi="华文楷体" w:eastAsia="华文楷体" w:cs="华文楷体"/>
        </w:rPr>
      </w:pPr>
    </w:p>
    <w:p>
      <w:pPr>
        <w:jc w:val="center"/>
        <w:rPr>
          <w:rFonts w:ascii="华文楷体" w:hAnsi="华文楷体" w:eastAsia="华文楷体" w:cs="华文楷体"/>
        </w:rPr>
      </w:pPr>
      <w:r>
        <w:rPr>
          <w:rFonts w:hint="eastAsia" w:ascii="华文楷体" w:hAnsi="华文楷体" w:eastAsia="华文楷体" w:cs="华文楷体"/>
        </w:rPr>
        <w:t>--------------------双方签字盖章--------------------</w:t>
      </w:r>
    </w:p>
    <w:p>
      <w:pPr>
        <w:rPr>
          <w:rFonts w:ascii="仿宋" w:hAnsi="仿宋" w:eastAsia="仿宋" w:cs="华文楷体"/>
          <w:b/>
          <w:sz w:val="24"/>
          <w:szCs w:val="24"/>
          <w:lang w:val="zh-CN"/>
        </w:rPr>
      </w:pPr>
    </w:p>
    <w:p>
      <w:pPr>
        <w:rPr>
          <w:rFonts w:ascii="仿宋" w:hAnsi="仿宋" w:eastAsia="仿宋" w:cs="华文楷体"/>
          <w:b/>
          <w:sz w:val="24"/>
          <w:szCs w:val="24"/>
        </w:rPr>
      </w:pPr>
      <w:r>
        <w:rPr>
          <w:rFonts w:hint="eastAsia" w:ascii="仿宋" w:hAnsi="仿宋" w:eastAsia="仿宋" w:cs="华文楷体"/>
          <w:b/>
          <w:sz w:val="24"/>
          <w:szCs w:val="24"/>
          <w:lang w:val="zh-CN"/>
        </w:rPr>
        <w:t>甲方（盖章）：</w:t>
      </w:r>
      <w:r>
        <w:rPr>
          <w:rFonts w:hint="eastAsia" w:ascii="仿宋" w:hAnsi="仿宋" w:eastAsia="仿宋" w:cs="华文楷体"/>
          <w:b/>
          <w:sz w:val="24"/>
          <w:szCs w:val="24"/>
        </w:rPr>
        <w:t xml:space="preserve">                                乙</w:t>
      </w:r>
      <w:r>
        <w:rPr>
          <w:rFonts w:hint="eastAsia" w:ascii="仿宋" w:hAnsi="仿宋" w:eastAsia="仿宋" w:cs="华文楷体"/>
          <w:b/>
          <w:sz w:val="24"/>
          <w:szCs w:val="24"/>
          <w:lang w:val="zh-CN"/>
        </w:rPr>
        <w:t>方（盖章）：</w:t>
      </w:r>
    </w:p>
    <w:p>
      <w:pPr>
        <w:rPr>
          <w:rFonts w:ascii="仿宋" w:hAnsi="仿宋" w:eastAsia="仿宋" w:cs="华文楷体"/>
          <w:b/>
          <w:sz w:val="24"/>
          <w:szCs w:val="24"/>
        </w:rPr>
      </w:pPr>
      <w:r>
        <w:rPr>
          <w:rFonts w:hint="eastAsia" w:ascii="仿宋" w:hAnsi="仿宋" w:eastAsia="仿宋" w:cs="华文楷体"/>
          <w:b/>
          <w:sz w:val="24"/>
          <w:szCs w:val="24"/>
        </w:rPr>
        <w:t xml:space="preserve">                                      </w:t>
      </w:r>
    </w:p>
    <w:p>
      <w:pPr>
        <w:rPr>
          <w:rFonts w:ascii="仿宋" w:hAnsi="仿宋" w:eastAsia="仿宋" w:cs="华文楷体"/>
          <w:b/>
          <w:sz w:val="24"/>
          <w:szCs w:val="24"/>
        </w:rPr>
      </w:pPr>
    </w:p>
    <w:p>
      <w:pPr>
        <w:rPr>
          <w:rFonts w:ascii="仿宋" w:hAnsi="仿宋" w:eastAsia="仿宋" w:cs="华文楷体"/>
          <w:b/>
          <w:sz w:val="24"/>
          <w:szCs w:val="24"/>
        </w:rPr>
      </w:pPr>
      <w:r>
        <w:rPr>
          <w:rFonts w:hint="eastAsia" w:ascii="仿宋" w:hAnsi="仿宋" w:eastAsia="仿宋" w:cs="华文楷体"/>
          <w:b/>
          <w:sz w:val="24"/>
          <w:szCs w:val="24"/>
        </w:rPr>
        <w:t xml:space="preserve">法定代表或授权代表人：                       </w:t>
      </w:r>
      <w:r>
        <w:rPr>
          <w:rFonts w:ascii="仿宋" w:hAnsi="仿宋" w:eastAsia="仿宋" w:cs="华文楷体"/>
          <w:b/>
          <w:sz w:val="24"/>
          <w:szCs w:val="24"/>
        </w:rPr>
        <w:t xml:space="preserve"> </w:t>
      </w:r>
      <w:r>
        <w:rPr>
          <w:rFonts w:hint="eastAsia" w:ascii="仿宋" w:hAnsi="仿宋" w:eastAsia="仿宋" w:cs="华文楷体"/>
          <w:b/>
          <w:sz w:val="24"/>
          <w:szCs w:val="24"/>
        </w:rPr>
        <w:t>法定代表或授权代表人：</w:t>
      </w:r>
    </w:p>
    <w:p>
      <w:pPr>
        <w:rPr>
          <w:rFonts w:ascii="仿宋" w:hAnsi="仿宋" w:eastAsia="仿宋" w:cs="华文楷体"/>
          <w:b/>
          <w:sz w:val="24"/>
          <w:szCs w:val="24"/>
        </w:rPr>
      </w:pPr>
      <w:r>
        <w:rPr>
          <w:rFonts w:hint="eastAsia" w:ascii="仿宋" w:hAnsi="仿宋" w:eastAsia="仿宋" w:cs="华文楷体"/>
          <w:b/>
          <w:sz w:val="24"/>
          <w:szCs w:val="24"/>
        </w:rPr>
        <w:t xml:space="preserve">签署日期：    年   月   日                   </w:t>
      </w:r>
      <w:r>
        <w:rPr>
          <w:rFonts w:ascii="仿宋" w:hAnsi="仿宋" w:eastAsia="仿宋" w:cs="华文楷体"/>
          <w:b/>
          <w:sz w:val="24"/>
          <w:szCs w:val="24"/>
        </w:rPr>
        <w:t xml:space="preserve"> </w:t>
      </w:r>
      <w:r>
        <w:rPr>
          <w:rFonts w:hint="eastAsia" w:ascii="仿宋" w:hAnsi="仿宋" w:eastAsia="仿宋" w:cs="华文楷体"/>
          <w:b/>
          <w:sz w:val="24"/>
          <w:szCs w:val="24"/>
        </w:rPr>
        <w:t>签署日期：   年   月   日</w:t>
      </w:r>
    </w:p>
    <w:p>
      <w:pPr>
        <w:spacing w:line="20" w:lineRule="atLeast"/>
        <w:rPr>
          <w:rFonts w:ascii="华文楷体" w:hAnsi="华文楷体" w:eastAsia="华文楷体" w:cs="华文楷体"/>
        </w:rPr>
        <w:sectPr>
          <w:footerReference r:id="rId9" w:type="default"/>
          <w:pgSz w:w="11906" w:h="16838"/>
          <w:pgMar w:top="567" w:right="1418" w:bottom="567" w:left="1418" w:header="851" w:footer="992" w:gutter="0"/>
          <w:cols w:space="720" w:num="1"/>
          <w:docGrid w:type="lines" w:linePitch="312" w:charSpace="0"/>
        </w:sectPr>
      </w:pPr>
    </w:p>
    <w:p>
      <w:pPr>
        <w:pStyle w:val="2"/>
        <w:pageBreakBefore/>
        <w:spacing w:line="20" w:lineRule="atLeast"/>
        <w:rPr>
          <w:rFonts w:ascii="华文楷体" w:hAnsi="华文楷体" w:eastAsia="华文楷体" w:cs="华文楷体"/>
        </w:rPr>
      </w:pPr>
      <w:bookmarkStart w:id="20" w:name="_Toc34302952"/>
      <w:bookmarkStart w:id="21" w:name="_Toc433208818"/>
      <w:r>
        <w:rPr>
          <w:rFonts w:hint="eastAsia" w:ascii="华文楷体" w:hAnsi="华文楷体" w:eastAsia="华文楷体" w:cs="华文楷体"/>
        </w:rPr>
        <w:t>附件二 《结算细则》</w:t>
      </w:r>
      <w:bookmarkEnd w:id="20"/>
      <w:bookmarkEnd w:id="21"/>
    </w:p>
    <w:p>
      <w:pPr>
        <w:spacing w:line="20" w:lineRule="atLeast"/>
        <w:rPr>
          <w:rFonts w:ascii="华文楷体" w:hAnsi="华文楷体" w:eastAsia="华文楷体" w:cs="华文楷体"/>
          <w:b/>
        </w:rPr>
      </w:pPr>
      <w:r>
        <w:rPr>
          <w:rFonts w:hint="eastAsia" w:ascii="华文楷体" w:hAnsi="华文楷体" w:eastAsia="华文楷体" w:cs="华文楷体"/>
          <w:b/>
        </w:rPr>
        <w:t>1、预付款结算</w:t>
      </w:r>
    </w:p>
    <w:p>
      <w:pPr>
        <w:spacing w:line="20" w:lineRule="atLeast"/>
        <w:rPr>
          <w:rFonts w:ascii="华文楷体" w:hAnsi="华文楷体" w:eastAsia="华文楷体" w:cs="华文楷体"/>
        </w:rPr>
      </w:pPr>
      <w:r>
        <w:rPr>
          <w:rFonts w:hint="eastAsia" w:ascii="华文楷体" w:hAnsi="华文楷体" w:eastAsia="华文楷体" w:cs="华文楷体"/>
        </w:rPr>
        <w:t>1</w:t>
      </w:r>
      <w:r>
        <w:rPr>
          <w:rFonts w:ascii="华文楷体" w:hAnsi="华文楷体" w:eastAsia="华文楷体" w:cs="华文楷体"/>
        </w:rPr>
        <w:t>.1</w:t>
      </w:r>
      <w:r>
        <w:rPr>
          <w:rFonts w:hint="eastAsia" w:ascii="华文楷体" w:hAnsi="华文楷体" w:eastAsia="华文楷体" w:cs="华文楷体"/>
        </w:rPr>
        <w:t>根据所需服务内容，甲方应预先向乙方支付服务费用，乙方收到甲方支付的预付款后，为甲方提供约定的服务</w:t>
      </w:r>
    </w:p>
    <w:p>
      <w:pPr>
        <w:spacing w:line="20" w:lineRule="atLeast"/>
        <w:rPr>
          <w:rFonts w:ascii="华文楷体" w:hAnsi="华文楷体" w:eastAsia="华文楷体" w:cs="华文楷体"/>
        </w:rPr>
      </w:pPr>
      <w:r>
        <w:rPr>
          <w:rFonts w:hint="eastAsia" w:ascii="华文楷体" w:hAnsi="华文楷体" w:eastAsia="华文楷体" w:cs="华文楷体"/>
        </w:rPr>
        <w:t>1</w:t>
      </w:r>
      <w:r>
        <w:rPr>
          <w:rFonts w:ascii="华文楷体" w:hAnsi="华文楷体" w:eastAsia="华文楷体" w:cs="华文楷体"/>
        </w:rPr>
        <w:t>.2</w:t>
      </w:r>
      <w:r>
        <w:rPr>
          <w:rFonts w:hint="eastAsia" w:ascii="华文楷体" w:hAnsi="华文楷体" w:eastAsia="华文楷体" w:cs="华文楷体"/>
        </w:rPr>
        <w:t>乙方根据实际为甲方提供服务的内容及双方约定的计价标准计算甲方应付服务费用，并直接自甲方预付款中予以扣减。</w:t>
      </w:r>
    </w:p>
    <w:p>
      <w:pPr>
        <w:spacing w:line="20" w:lineRule="atLeast"/>
        <w:rPr>
          <w:rFonts w:ascii="华文楷体" w:hAnsi="华文楷体" w:eastAsia="华文楷体" w:cs="华文楷体"/>
        </w:rPr>
      </w:pPr>
      <w:r>
        <w:rPr>
          <w:rFonts w:hint="eastAsia" w:ascii="华文楷体" w:hAnsi="华文楷体" w:eastAsia="华文楷体" w:cs="华文楷体"/>
        </w:rPr>
        <w:t>1</w:t>
      </w:r>
      <w:r>
        <w:rPr>
          <w:rFonts w:ascii="华文楷体" w:hAnsi="华文楷体" w:eastAsia="华文楷体" w:cs="华文楷体"/>
        </w:rPr>
        <w:t>.3</w:t>
      </w:r>
      <w:r>
        <w:rPr>
          <w:rFonts w:hint="eastAsia" w:ascii="华文楷体" w:hAnsi="华文楷体" w:eastAsia="华文楷体" w:cs="华文楷体"/>
        </w:rPr>
        <w:t>如预付款不足以支付甲方当次委托服务所产生的费用时，甲方应当补足，在甲方补足应付服务费用前，乙方有权暂停为甲方提供服务。</w:t>
      </w:r>
    </w:p>
    <w:p>
      <w:pPr>
        <w:spacing w:line="20" w:lineRule="atLeast"/>
        <w:rPr>
          <w:rFonts w:ascii="华文楷体" w:hAnsi="华文楷体" w:eastAsia="华文楷体" w:cs="华文楷体"/>
        </w:rPr>
      </w:pPr>
      <w:r>
        <w:rPr>
          <w:rFonts w:ascii="华文楷体" w:hAnsi="华文楷体" w:eastAsia="华文楷体" w:cs="华文楷体"/>
        </w:rPr>
        <w:t>1.4</w:t>
      </w:r>
      <w:r>
        <w:rPr>
          <w:rFonts w:hint="eastAsia" w:ascii="华文楷体" w:hAnsi="华文楷体" w:eastAsia="华文楷体" w:cs="华文楷体"/>
        </w:rPr>
        <w:t>乙方每月10日前生成上月服务费用账单，甲方应在3个工作日内完成核对，逾期则视为甲方认可费用清单。</w:t>
      </w:r>
    </w:p>
    <w:p>
      <w:pPr>
        <w:numPr>
          <w:ilvl w:val="0"/>
          <w:numId w:val="2"/>
        </w:numPr>
        <w:spacing w:line="20" w:lineRule="atLeast"/>
        <w:rPr>
          <w:rFonts w:ascii="华文楷体" w:hAnsi="华文楷体" w:eastAsia="华文楷体" w:cs="华文楷体"/>
          <w:b/>
        </w:rPr>
      </w:pPr>
      <w:r>
        <w:rPr>
          <w:rFonts w:hint="eastAsia" w:ascii="华文楷体" w:hAnsi="华文楷体" w:eastAsia="华文楷体" w:cs="华文楷体"/>
          <w:b/>
        </w:rPr>
        <w:t>月度结算</w:t>
      </w:r>
    </w:p>
    <w:p>
      <w:pPr>
        <w:spacing w:line="20" w:lineRule="atLeast"/>
        <w:rPr>
          <w:rFonts w:ascii="华文楷体" w:hAnsi="华文楷体" w:eastAsia="华文楷体" w:cs="华文楷体"/>
        </w:rPr>
      </w:pPr>
      <w:r>
        <w:rPr>
          <w:rFonts w:hint="eastAsia" w:ascii="华文楷体" w:hAnsi="华文楷体" w:eastAsia="华文楷体" w:cs="华文楷体"/>
        </w:rPr>
        <w:t>2</w:t>
      </w:r>
      <w:r>
        <w:rPr>
          <w:rFonts w:ascii="华文楷体" w:hAnsi="华文楷体" w:eastAsia="华文楷体" w:cs="华文楷体"/>
        </w:rPr>
        <w:t>.1</w:t>
      </w:r>
      <w:r>
        <w:rPr>
          <w:rFonts w:hint="eastAsia" w:ascii="华文楷体" w:hAnsi="华文楷体" w:eastAsia="华文楷体" w:cs="华文楷体"/>
        </w:rPr>
        <w:t>乙方根据合同为甲方提供服务及双方约定的计价标准计算甲方应付服务费用，并于次月10日前或者服务终了时生成本月服务费用账单，甲方应在3个工作日内完成核对，逾期则视为甲方认可费用清单。</w:t>
      </w:r>
    </w:p>
    <w:p>
      <w:pPr>
        <w:spacing w:line="20" w:lineRule="atLeast"/>
        <w:rPr>
          <w:rFonts w:ascii="华文楷体" w:hAnsi="华文楷体" w:eastAsia="华文楷体" w:cs="华文楷体"/>
        </w:rPr>
      </w:pPr>
      <w:r>
        <w:rPr>
          <w:rFonts w:ascii="华文楷体" w:hAnsi="华文楷体" w:eastAsia="华文楷体" w:cs="华文楷体"/>
        </w:rPr>
        <w:t>2.2</w:t>
      </w:r>
      <w:r>
        <w:rPr>
          <w:rFonts w:hint="eastAsia" w:ascii="华文楷体" w:hAnsi="华文楷体" w:eastAsia="华文楷体" w:cs="华文楷体"/>
        </w:rPr>
        <w:t>如甲方对费用清单有异议，应在核对期内将异议部分及相关证据汇总后以书面方式向乙方提出。乙方确认异议成立的，应将异议部分款项在下期账单调退给甲方。对反复核实的异议处理双方仍存有争议的，以乙方仓库收货数据为准。</w:t>
      </w:r>
    </w:p>
    <w:p>
      <w:pPr>
        <w:spacing w:line="20" w:lineRule="atLeast"/>
        <w:rPr>
          <w:rFonts w:ascii="华文楷体" w:hAnsi="华文楷体" w:eastAsia="华文楷体" w:cs="华文楷体"/>
        </w:rPr>
      </w:pPr>
      <w:r>
        <w:rPr>
          <w:rFonts w:ascii="华文楷体" w:hAnsi="华文楷体" w:eastAsia="华文楷体" w:cs="华文楷体"/>
        </w:rPr>
        <w:t>2.3</w:t>
      </w:r>
      <w:r>
        <w:rPr>
          <w:rFonts w:hint="eastAsia" w:ascii="华文楷体" w:hAnsi="华文楷体" w:eastAsia="华文楷体" w:cs="华文楷体"/>
        </w:rPr>
        <w:t>结算币种：甲方应以报价币种与乙方结算。如甲方结算币种与报价币种不一致的，甲方应根据乙方公布的汇率折算并承担因此产生的汇率差。</w:t>
      </w:r>
    </w:p>
    <w:p>
      <w:pPr>
        <w:spacing w:line="20" w:lineRule="atLeast"/>
        <w:rPr>
          <w:rFonts w:ascii="华文楷体" w:hAnsi="华文楷体" w:eastAsia="华文楷体" w:cs="华文楷体"/>
        </w:rPr>
      </w:pPr>
      <w:r>
        <w:rPr>
          <w:rFonts w:ascii="华文楷体" w:hAnsi="华文楷体" w:eastAsia="华文楷体" w:cs="华文楷体"/>
        </w:rPr>
        <w:t>2.4</w:t>
      </w:r>
      <w:r>
        <w:rPr>
          <w:rFonts w:hint="eastAsia" w:ascii="华文楷体" w:hAnsi="华文楷体" w:eastAsia="华文楷体" w:cs="华文楷体"/>
        </w:rPr>
        <w:t>价格调整：协议期间如因运营成本上升、市场价格波动、法律政策变更等原因，乙方有权提前通过邮件等书面方式通知甲方调整服务价格，甲方应在乙方指定时间内确认，否则视为同意价格调整。具体价格及生效日期以乙方向甲方提供的报价表为准。</w:t>
      </w:r>
    </w:p>
    <w:p>
      <w:pPr>
        <w:spacing w:line="20" w:lineRule="atLeast"/>
        <w:rPr>
          <w:rFonts w:ascii="华文楷体" w:hAnsi="华文楷体" w:eastAsia="华文楷体" w:cs="华文楷体"/>
        </w:rPr>
      </w:pPr>
      <w:r>
        <w:rPr>
          <w:rFonts w:ascii="华文楷体" w:hAnsi="华文楷体" w:eastAsia="华文楷体" w:cs="华文楷体"/>
        </w:rPr>
        <w:t>2.5</w:t>
      </w:r>
      <w:r>
        <w:rPr>
          <w:rFonts w:hint="eastAsia" w:ascii="华文楷体" w:hAnsi="华文楷体" w:eastAsia="华文楷体" w:cs="华文楷体"/>
        </w:rPr>
        <w:t>如甲方未能按本协议约定时限向乙方支付款项（包括甲方应付的服务费及甲方违反本协议导致乙方损失）乙方有权采取下列行动：</w:t>
      </w:r>
    </w:p>
    <w:p>
      <w:pPr>
        <w:spacing w:line="20" w:lineRule="atLeast"/>
        <w:rPr>
          <w:rFonts w:ascii="华文楷体" w:hAnsi="华文楷体" w:eastAsia="华文楷体" w:cs="华文楷体"/>
        </w:rPr>
      </w:pPr>
      <w:r>
        <w:rPr>
          <w:rFonts w:hint="eastAsia" w:ascii="华文楷体" w:hAnsi="华文楷体" w:eastAsia="华文楷体" w:cs="华文楷体"/>
        </w:rPr>
        <w:t>a</w:t>
      </w:r>
      <w:r>
        <w:rPr>
          <w:rFonts w:ascii="华文楷体" w:hAnsi="华文楷体" w:eastAsia="华文楷体" w:cs="华文楷体"/>
        </w:rPr>
        <w:t>.</w:t>
      </w:r>
      <w:r>
        <w:rPr>
          <w:rFonts w:hint="eastAsia" w:ascii="华文楷体" w:hAnsi="华文楷体" w:eastAsia="华文楷体" w:cs="华文楷体"/>
        </w:rPr>
        <w:t>中止履行本协议并拒绝向甲方交付商品有关单证（包括但不限于提单、运单、税单以及其他单证）</w:t>
      </w:r>
    </w:p>
    <w:p>
      <w:pPr>
        <w:spacing w:line="20" w:lineRule="atLeast"/>
        <w:rPr>
          <w:rFonts w:ascii="华文楷体" w:hAnsi="华文楷体" w:eastAsia="华文楷体" w:cs="华文楷体"/>
        </w:rPr>
      </w:pPr>
      <w:r>
        <w:rPr>
          <w:rFonts w:hint="eastAsia" w:ascii="华文楷体" w:hAnsi="华文楷体" w:eastAsia="华文楷体" w:cs="华文楷体"/>
        </w:rPr>
        <w:t>b</w:t>
      </w:r>
      <w:r>
        <w:rPr>
          <w:rFonts w:ascii="华文楷体" w:hAnsi="华文楷体" w:eastAsia="华文楷体" w:cs="华文楷体"/>
        </w:rPr>
        <w:t>.</w:t>
      </w:r>
      <w:r>
        <w:rPr>
          <w:rFonts w:hint="eastAsia" w:ascii="华文楷体" w:hAnsi="华文楷体" w:eastAsia="华文楷体" w:cs="华文楷体"/>
        </w:rPr>
        <w:t>留置及处置甲方的货物，因此产生的仓储费及相关额外费用均由乙方全部承担。</w:t>
      </w:r>
    </w:p>
    <w:p>
      <w:pPr>
        <w:spacing w:line="20" w:lineRule="atLeast"/>
        <w:rPr>
          <w:rFonts w:ascii="华文楷体" w:hAnsi="华文楷体" w:eastAsia="华文楷体" w:cs="华文楷体"/>
        </w:rPr>
      </w:pPr>
      <w:r>
        <w:rPr>
          <w:rFonts w:hint="eastAsia" w:ascii="华文楷体" w:hAnsi="华文楷体" w:eastAsia="华文楷体" w:cs="华文楷体"/>
        </w:rPr>
        <w:t>c</w:t>
      </w:r>
      <w:r>
        <w:rPr>
          <w:rFonts w:ascii="华文楷体" w:hAnsi="华文楷体" w:eastAsia="华文楷体" w:cs="华文楷体"/>
        </w:rPr>
        <w:t>.</w:t>
      </w:r>
      <w:r>
        <w:rPr>
          <w:rFonts w:hint="eastAsia" w:ascii="华文楷体" w:hAnsi="华文楷体" w:eastAsia="华文楷体" w:cs="华文楷体"/>
        </w:rPr>
        <w:t>甲方逾期支付费用的，乙方有权要求甲方对于逾期款项按每日千分之三的比例支付违约金。如甲方逾期支付超过30个自然日，乙方有权解除合同。</w:t>
      </w:r>
    </w:p>
    <w:p>
      <w:pPr>
        <w:spacing w:line="20" w:lineRule="atLeast"/>
        <w:rPr>
          <w:rFonts w:ascii="华文楷体" w:hAnsi="华文楷体" w:eastAsia="华文楷体" w:cs="华文楷体"/>
        </w:rPr>
      </w:pPr>
      <w:r>
        <w:rPr>
          <w:rFonts w:hint="eastAsia" w:ascii="华文楷体" w:hAnsi="华文楷体" w:eastAsia="华文楷体" w:cs="华文楷体"/>
        </w:rPr>
        <w:t>d</w:t>
      </w:r>
      <w:r>
        <w:rPr>
          <w:rFonts w:ascii="华文楷体" w:hAnsi="华文楷体" w:eastAsia="华文楷体" w:cs="华文楷体"/>
        </w:rPr>
        <w:t>.</w:t>
      </w:r>
      <w:r>
        <w:rPr>
          <w:rFonts w:hint="eastAsia" w:ascii="华文楷体" w:hAnsi="华文楷体" w:eastAsia="华文楷体" w:cs="华文楷体"/>
        </w:rPr>
        <w:t>从甲方账户余额、押金中扣除甲方应当向乙方支付的任何款项，并要求甲方承担乙方为追回欠款而支出的所有合理费用，包括但不限于保全费、公证费、诉讼费、律师费等。</w:t>
      </w:r>
    </w:p>
    <w:p>
      <w:pPr>
        <w:spacing w:line="20" w:lineRule="atLeast"/>
        <w:rPr>
          <w:rFonts w:ascii="华文楷体" w:hAnsi="华文楷体" w:eastAsia="华文楷体" w:cs="华文楷体"/>
        </w:rPr>
      </w:pPr>
      <w:r>
        <w:rPr>
          <w:rFonts w:ascii="华文楷体" w:hAnsi="华文楷体" w:eastAsia="华文楷体" w:cs="华文楷体"/>
        </w:rPr>
        <w:t>2.6</w:t>
      </w:r>
      <w:r>
        <w:rPr>
          <w:rFonts w:hint="eastAsia" w:ascii="华文楷体" w:hAnsi="华文楷体" w:eastAsia="华文楷体" w:cs="华文楷体"/>
        </w:rPr>
        <w:t>甲方对乙方服务费计费数据经核对无异议，而对服务内容或者合同本身存在质疑，不得对抗当期服务费的支付，甲方须先履行付款义务，然后双方协商处理，认定涉及乙方赔偿金额，从下期结算费用中扣除。</w:t>
      </w:r>
    </w:p>
    <w:p>
      <w:pPr>
        <w:spacing w:line="20" w:lineRule="atLeast"/>
        <w:rPr>
          <w:rFonts w:ascii="华文楷体" w:hAnsi="华文楷体" w:eastAsia="华文楷体" w:cs="华文楷体"/>
        </w:rPr>
      </w:pPr>
      <w:r>
        <w:rPr>
          <w:rFonts w:ascii="华文楷体" w:hAnsi="华文楷体" w:eastAsia="华文楷体" w:cs="华文楷体"/>
        </w:rPr>
        <w:t>2.7</w:t>
      </w:r>
      <w:r>
        <w:rPr>
          <w:rFonts w:hint="eastAsia" w:ascii="华文楷体" w:hAnsi="华文楷体" w:eastAsia="华文楷体" w:cs="华文楷体"/>
        </w:rPr>
        <w:t>甲方须在每月25号前完成上月账单付款，若遇特殊情况，甲方须于当月25号前与乙方提出申请并沟通协调，乙方根据实际情况进行审核处理。若25号前甲方未提出申请，乙方将严格按照上述结算流程规则执行，由此产生的一切责任由甲方自行承担。</w:t>
      </w:r>
    </w:p>
    <w:p>
      <w:pPr>
        <w:spacing w:line="20" w:lineRule="atLeast"/>
        <w:rPr>
          <w:rFonts w:ascii="华文楷体" w:hAnsi="华文楷体" w:eastAsia="华文楷体" w:cs="华文楷体"/>
        </w:rPr>
      </w:pPr>
      <w:r>
        <w:rPr>
          <w:rFonts w:ascii="华文楷体" w:hAnsi="华文楷体" w:eastAsia="华文楷体" w:cs="华文楷体"/>
        </w:rPr>
        <w:t>2.8</w:t>
      </w:r>
      <w:r>
        <w:rPr>
          <w:rFonts w:hint="eastAsia" w:ascii="华文楷体" w:hAnsi="华文楷体" w:eastAsia="华文楷体" w:cs="华文楷体"/>
        </w:rPr>
        <w:t>财务通知</w:t>
      </w:r>
    </w:p>
    <w:p>
      <w:pPr>
        <w:spacing w:line="20" w:lineRule="atLeast"/>
        <w:ind w:firstLine="420" w:firstLineChars="200"/>
        <w:rPr>
          <w:rFonts w:ascii="华文楷体" w:hAnsi="华文楷体" w:eastAsia="华文楷体" w:cs="华文楷体"/>
        </w:rPr>
      </w:pPr>
      <w:r>
        <w:rPr>
          <w:rFonts w:hint="eastAsia" w:ascii="华文楷体" w:hAnsi="华文楷体" w:eastAsia="华文楷体" w:cs="华文楷体"/>
        </w:rPr>
        <w:t>甲方财务联系人：  丁名扬</w:t>
      </w:r>
      <w:r>
        <w:rPr>
          <w:rFonts w:hint="eastAsia" w:ascii="华文楷体" w:hAnsi="华文楷体" w:eastAsia="华文楷体" w:cs="华文楷体"/>
        </w:rPr>
        <w:tab/>
      </w:r>
      <w:r>
        <w:rPr>
          <w:rFonts w:hint="eastAsia" w:ascii="华文楷体" w:hAnsi="华文楷体" w:eastAsia="华文楷体" w:cs="华文楷体"/>
        </w:rPr>
        <w:t xml:space="preserve">              乙方财务联系人：华云涛</w:t>
      </w:r>
    </w:p>
    <w:p>
      <w:pPr>
        <w:spacing w:line="20" w:lineRule="atLeast"/>
        <w:ind w:firstLine="420" w:firstLineChars="200"/>
        <w:rPr>
          <w:rFonts w:ascii="华文楷体" w:hAnsi="华文楷体" w:eastAsia="华文楷体" w:cs="华文楷体"/>
        </w:rPr>
      </w:pPr>
      <w:r>
        <w:rPr>
          <w:rFonts w:hint="eastAsia" w:ascii="华文楷体" w:hAnsi="华文楷体" w:eastAsia="华文楷体" w:cs="华文楷体"/>
        </w:rPr>
        <w:t>电话：</w:t>
      </w:r>
      <w:r>
        <w:rPr>
          <w:rFonts w:hint="eastAsia" w:ascii="仿宋" w:hAnsi="仿宋" w:eastAsia="仿宋" w:cs="华文楷体"/>
          <w:sz w:val="24"/>
          <w:szCs w:val="24"/>
        </w:rPr>
        <w:t>18020278166</w:t>
      </w:r>
      <w:r>
        <w:rPr>
          <w:rFonts w:hint="eastAsia" w:ascii="仿宋" w:hAnsi="仿宋" w:eastAsia="仿宋" w:cs="华文楷体"/>
          <w:sz w:val="24"/>
          <w:szCs w:val="24"/>
          <w:lang w:val="en-US" w:eastAsia="zh-CN"/>
        </w:rPr>
        <w:t xml:space="preserve">      </w:t>
      </w:r>
      <w:r>
        <w:rPr>
          <w:rFonts w:hint="eastAsia" w:ascii="华文楷体" w:hAnsi="华文楷体" w:eastAsia="华文楷体" w:cs="华文楷体"/>
        </w:rPr>
        <w:t xml:space="preserve">                 电话：</w:t>
      </w:r>
    </w:p>
    <w:p>
      <w:pPr>
        <w:spacing w:line="20" w:lineRule="atLeast"/>
        <w:ind w:firstLine="420" w:firstLineChars="200"/>
        <w:rPr>
          <w:rFonts w:ascii="华文楷体" w:hAnsi="华文楷体" w:eastAsia="华文楷体" w:cs="华文楷体"/>
        </w:rPr>
      </w:pPr>
      <w:r>
        <w:rPr>
          <w:rFonts w:hint="eastAsia" w:ascii="华文楷体" w:hAnsi="华文楷体" w:eastAsia="华文楷体" w:cs="华文楷体"/>
        </w:rPr>
        <w:t>邮箱</w:t>
      </w:r>
      <w:r>
        <w:rPr>
          <w:rFonts w:hint="eastAsia" w:ascii="华文楷体" w:hAnsi="华文楷体" w:eastAsia="华文楷体" w:cs="华文楷体"/>
          <w:lang w:eastAsia="zh-CN"/>
        </w:rPr>
        <w:t>：</w:t>
      </w:r>
      <w:r>
        <w:rPr>
          <w:rFonts w:hint="eastAsia" w:ascii="仿宋" w:hAnsi="仿宋" w:eastAsia="仿宋" w:cs="华文楷体"/>
          <w:sz w:val="24"/>
          <w:szCs w:val="24"/>
        </w:rPr>
        <w:t>nick.ding@evereze.com</w:t>
      </w:r>
      <w:r>
        <w:rPr>
          <w:rFonts w:hint="eastAsia" w:ascii="华文楷体" w:hAnsi="华文楷体" w:eastAsia="华文楷体" w:cs="华文楷体"/>
        </w:rPr>
        <w:t xml:space="preserve"> </w:t>
      </w:r>
      <w:r>
        <w:rPr>
          <w:rFonts w:hint="eastAsia" w:ascii="华文楷体" w:hAnsi="华文楷体" w:eastAsia="华文楷体" w:cs="华文楷体"/>
          <w:lang w:val="en-US" w:eastAsia="zh-CN"/>
        </w:rPr>
        <w:t xml:space="preserve">          </w:t>
      </w:r>
      <w:r>
        <w:rPr>
          <w:rFonts w:hint="eastAsia" w:ascii="华文楷体" w:hAnsi="华文楷体" w:eastAsia="华文楷体" w:cs="华文楷体"/>
        </w:rPr>
        <w:t xml:space="preserve"> 邮箱：</w:t>
      </w:r>
      <w:r>
        <w:rPr>
          <w:rFonts w:hint="eastAsia"/>
        </w:rPr>
        <w:fldChar w:fldCharType="begin"/>
      </w:r>
      <w:r>
        <w:instrText xml:space="preserve"> HYPERLINK "mailto:rui.han@pj-logistics.com" </w:instrText>
      </w:r>
      <w:r>
        <w:rPr>
          <w:rFonts w:hint="eastAsia"/>
        </w:rPr>
        <w:fldChar w:fldCharType="separate"/>
      </w:r>
      <w:r>
        <w:rPr>
          <w:rStyle w:val="23"/>
          <w:rFonts w:hint="eastAsia" w:ascii="华文楷体" w:hAnsi="华文楷体" w:eastAsia="华文楷体" w:cs="华文楷体"/>
        </w:rPr>
        <w:t>yuntao.hua@pj-logistics.com</w:t>
      </w:r>
      <w:r>
        <w:rPr>
          <w:rStyle w:val="23"/>
          <w:rFonts w:hint="eastAsia" w:ascii="华文楷体" w:hAnsi="华文楷体" w:eastAsia="华文楷体" w:cs="华文楷体"/>
        </w:rPr>
        <w:fldChar w:fldCharType="end"/>
      </w:r>
      <w:r>
        <w:rPr>
          <w:rFonts w:hint="eastAsia" w:ascii="华文楷体" w:hAnsi="华文楷体" w:eastAsia="华文楷体" w:cs="华文楷体"/>
        </w:rPr>
        <w:tab/>
      </w:r>
    </w:p>
    <w:p>
      <w:pPr>
        <w:spacing w:line="20" w:lineRule="atLeast"/>
        <w:rPr>
          <w:rFonts w:ascii="华文楷体" w:hAnsi="华文楷体" w:eastAsia="华文楷体" w:cs="华文楷体"/>
        </w:rPr>
      </w:pPr>
      <w:r>
        <w:rPr>
          <w:rFonts w:hint="eastAsia" w:ascii="华文楷体" w:hAnsi="华文楷体" w:eastAsia="华文楷体" w:cs="华文楷体"/>
          <w:b/>
        </w:rPr>
        <w:t>3、账户信息</w:t>
      </w:r>
    </w:p>
    <w:p>
      <w:pPr>
        <w:spacing w:line="20" w:lineRule="atLeast"/>
        <w:ind w:firstLine="105" w:firstLineChars="50"/>
        <w:rPr>
          <w:rFonts w:ascii="华文楷体" w:hAnsi="华文楷体" w:eastAsia="华文楷体" w:cs="华文楷体"/>
        </w:rPr>
      </w:pPr>
      <w:r>
        <w:rPr>
          <w:rFonts w:hint="eastAsia" w:ascii="华文楷体" w:hAnsi="华文楷体" w:eastAsia="华文楷体" w:cs="华文楷体"/>
        </w:rPr>
        <w:t>3.1 乙方接收及汇出款项的银行信息：</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797"/>
        <w:gridCol w:w="1950"/>
        <w:gridCol w:w="199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rPr>
            </w:pPr>
            <w:r>
              <w:rPr>
                <w:rFonts w:hint="eastAsia" w:ascii="华文楷体" w:hAnsi="华文楷体" w:eastAsia="华文楷体" w:cs="华文楷体"/>
              </w:rPr>
              <w:t>币种</w:t>
            </w:r>
          </w:p>
          <w:p>
            <w:pPr>
              <w:spacing w:line="20" w:lineRule="atLeast"/>
              <w:jc w:val="center"/>
              <w:rPr>
                <w:rFonts w:ascii="华文楷体" w:hAnsi="华文楷体" w:eastAsia="华文楷体" w:cs="华文楷体"/>
              </w:rPr>
            </w:pPr>
            <w:r>
              <w:rPr>
                <w:rFonts w:hint="eastAsia" w:ascii="华文楷体" w:hAnsi="华文楷体" w:eastAsia="华文楷体" w:cs="华文楷体"/>
              </w:rPr>
              <w:t>Currency</w:t>
            </w:r>
          </w:p>
        </w:tc>
        <w:tc>
          <w:tcPr>
            <w:tcW w:w="2797"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rPr>
            </w:pPr>
            <w:r>
              <w:rPr>
                <w:rFonts w:hint="eastAsia" w:ascii="华文楷体" w:hAnsi="华文楷体" w:eastAsia="华文楷体" w:cs="华文楷体"/>
              </w:rPr>
              <w:t>户名</w:t>
            </w:r>
          </w:p>
          <w:p>
            <w:pPr>
              <w:spacing w:line="20" w:lineRule="atLeast"/>
              <w:jc w:val="center"/>
              <w:rPr>
                <w:rFonts w:ascii="华文楷体" w:hAnsi="华文楷体" w:eastAsia="华文楷体" w:cs="华文楷体"/>
              </w:rPr>
            </w:pPr>
            <w:r>
              <w:rPr>
                <w:rFonts w:hint="eastAsia" w:ascii="华文楷体" w:hAnsi="华文楷体" w:eastAsia="华文楷体" w:cs="华文楷体"/>
              </w:rPr>
              <w:t>Name of Bank Account</w:t>
            </w:r>
          </w:p>
        </w:tc>
        <w:tc>
          <w:tcPr>
            <w:tcW w:w="195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rPr>
            </w:pPr>
            <w:r>
              <w:rPr>
                <w:rFonts w:hint="eastAsia" w:ascii="华文楷体" w:hAnsi="华文楷体" w:eastAsia="华文楷体" w:cs="华文楷体"/>
              </w:rPr>
              <w:t>账号</w:t>
            </w:r>
          </w:p>
          <w:p>
            <w:pPr>
              <w:spacing w:line="20" w:lineRule="atLeast"/>
              <w:jc w:val="center"/>
              <w:rPr>
                <w:rFonts w:ascii="华文楷体" w:hAnsi="华文楷体" w:eastAsia="华文楷体" w:cs="华文楷体"/>
              </w:rPr>
            </w:pPr>
            <w:r>
              <w:rPr>
                <w:rFonts w:hint="eastAsia" w:ascii="华文楷体" w:hAnsi="华文楷体" w:eastAsia="华文楷体" w:cs="华文楷体"/>
              </w:rPr>
              <w:t>Account</w:t>
            </w:r>
          </w:p>
        </w:tc>
        <w:tc>
          <w:tcPr>
            <w:tcW w:w="199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rPr>
            </w:pPr>
            <w:r>
              <w:rPr>
                <w:rFonts w:hint="eastAsia" w:ascii="华文楷体" w:hAnsi="华文楷体" w:eastAsia="华文楷体" w:cs="华文楷体"/>
              </w:rPr>
              <w:t>开户行</w:t>
            </w:r>
          </w:p>
          <w:p>
            <w:pPr>
              <w:spacing w:line="20" w:lineRule="atLeast"/>
              <w:jc w:val="center"/>
              <w:rPr>
                <w:rFonts w:ascii="华文楷体" w:hAnsi="华文楷体" w:eastAsia="华文楷体" w:cs="华文楷体"/>
              </w:rPr>
            </w:pPr>
            <w:r>
              <w:rPr>
                <w:rFonts w:hint="eastAsia" w:ascii="华文楷体" w:hAnsi="华文楷体" w:eastAsia="华文楷体" w:cs="华文楷体"/>
              </w:rPr>
              <w:t>Bank</w:t>
            </w:r>
          </w:p>
        </w:tc>
        <w:tc>
          <w:tcPr>
            <w:tcW w:w="1558"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rPr>
            </w:pPr>
            <w:r>
              <w:rPr>
                <w:rFonts w:hint="eastAsia" w:ascii="华文楷体" w:hAnsi="华文楷体" w:eastAsia="华文楷体" w:cs="华文楷体"/>
              </w:rPr>
              <w:t>SWIFT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kern w:val="2"/>
                <w:sz w:val="21"/>
                <w:szCs w:val="21"/>
                <w:lang w:val="en-US" w:eastAsia="zh-CN" w:bidi="ar-SA"/>
              </w:rPr>
            </w:pPr>
            <w:r>
              <w:rPr>
                <w:rFonts w:hint="eastAsia" w:ascii="华文楷体" w:hAnsi="华文楷体" w:eastAsia="华文楷体" w:cs="华文楷体"/>
              </w:rPr>
              <w:t>多币种</w:t>
            </w:r>
          </w:p>
        </w:tc>
        <w:tc>
          <w:tcPr>
            <w:tcW w:w="2797"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kern w:val="2"/>
                <w:sz w:val="21"/>
                <w:szCs w:val="21"/>
                <w:lang w:val="en-US" w:eastAsia="zh-CN" w:bidi="ar-SA"/>
              </w:rPr>
            </w:pPr>
            <w:r>
              <w:rPr>
                <w:rFonts w:hint="eastAsia" w:ascii="华文楷体" w:hAnsi="华文楷体" w:eastAsia="华文楷体" w:cs="华文楷体"/>
              </w:rPr>
              <w:t>PW INTERNATIONAL LOGISTICS CO., LIMITED</w:t>
            </w:r>
          </w:p>
        </w:tc>
        <w:tc>
          <w:tcPr>
            <w:tcW w:w="195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kern w:val="2"/>
                <w:sz w:val="21"/>
                <w:szCs w:val="21"/>
                <w:lang w:val="en-US" w:eastAsia="zh-CN" w:bidi="ar-SA"/>
              </w:rPr>
            </w:pPr>
            <w:r>
              <w:rPr>
                <w:rFonts w:hint="eastAsia" w:ascii="华文楷体" w:hAnsi="华文楷体" w:eastAsia="华文楷体" w:cs="华文楷体"/>
              </w:rPr>
              <w:t>752040212883</w:t>
            </w:r>
          </w:p>
        </w:tc>
        <w:tc>
          <w:tcPr>
            <w:tcW w:w="1990"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华文楷体" w:hAnsi="华文楷体" w:eastAsia="华文楷体" w:cs="华文楷体"/>
                <w:kern w:val="2"/>
                <w:sz w:val="21"/>
                <w:szCs w:val="21"/>
                <w:lang w:val="en-US" w:eastAsia="zh-CN" w:bidi="ar-SA"/>
              </w:rPr>
            </w:pPr>
            <w:r>
              <w:rPr>
                <w:rFonts w:hint="eastAsia" w:ascii="华文楷体" w:hAnsi="华文楷体" w:eastAsia="华文楷体" w:cs="华文楷体"/>
              </w:rPr>
              <w:t>Heng Seng Bank Limited</w:t>
            </w:r>
          </w:p>
        </w:tc>
        <w:tc>
          <w:tcPr>
            <w:tcW w:w="1558"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kern w:val="2"/>
                <w:sz w:val="21"/>
                <w:szCs w:val="21"/>
                <w:lang w:val="en-US" w:eastAsia="zh-CN" w:bidi="ar-SA"/>
              </w:rPr>
            </w:pPr>
            <w:r>
              <w:rPr>
                <w:rFonts w:hint="eastAsia" w:ascii="华文楷体" w:hAnsi="华文楷体" w:eastAsia="华文楷体" w:cs="华文楷体"/>
              </w:rPr>
              <w:t>HASEHKHH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rPr>
            </w:pPr>
          </w:p>
        </w:tc>
        <w:tc>
          <w:tcPr>
            <w:tcW w:w="2797"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rPr>
            </w:pPr>
          </w:p>
        </w:tc>
        <w:tc>
          <w:tcPr>
            <w:tcW w:w="199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华文楷体" w:hAnsi="华文楷体" w:eastAsia="华文楷体" w:cs="华文楷体"/>
              </w:rPr>
            </w:pPr>
          </w:p>
        </w:tc>
      </w:tr>
    </w:tbl>
    <w:p>
      <w:pPr>
        <w:spacing w:line="20" w:lineRule="atLeast"/>
        <w:rPr>
          <w:rFonts w:ascii="华文楷体" w:hAnsi="华文楷体" w:eastAsia="华文楷体" w:cs="华文楷体"/>
          <w:b/>
        </w:rPr>
      </w:pPr>
      <w:r>
        <w:rPr>
          <w:rFonts w:hint="eastAsia" w:ascii="华文楷体" w:hAnsi="华文楷体" w:eastAsia="华文楷体" w:cs="华文楷体"/>
          <w:b/>
        </w:rPr>
        <w:t>4、关于甲方退仓结算的规定</w:t>
      </w:r>
    </w:p>
    <w:p>
      <w:pPr>
        <w:spacing w:line="20" w:lineRule="atLeast"/>
        <w:rPr>
          <w:rFonts w:ascii="华文楷体" w:hAnsi="华文楷体" w:eastAsia="华文楷体" w:cs="华文楷体"/>
        </w:rPr>
      </w:pPr>
      <w:r>
        <w:rPr>
          <w:rFonts w:hint="eastAsia" w:ascii="华文楷体" w:hAnsi="华文楷体" w:eastAsia="华文楷体" w:cs="华文楷体"/>
        </w:rPr>
        <w:t>4.1  甲方退仓时，应先与乙方业务人员联系确定退仓事宜，并由业务人员协调办理在仓商品的盘点等手续。</w:t>
      </w:r>
    </w:p>
    <w:p>
      <w:pPr>
        <w:spacing w:line="20" w:lineRule="atLeast"/>
        <w:rPr>
          <w:rFonts w:ascii="华文楷体" w:hAnsi="华文楷体" w:eastAsia="华文楷体" w:cs="华文楷体"/>
        </w:rPr>
      </w:pPr>
      <w:r>
        <w:rPr>
          <w:rFonts w:hint="eastAsia" w:ascii="华文楷体" w:hAnsi="华文楷体" w:eastAsia="华文楷体" w:cs="华文楷体"/>
        </w:rPr>
        <w:t>4.2  甲方在仓商品的退仓发货，应结清账款后进行，款项包括已出结算账单与未出结算账单部分。未出结算账单部分双方财务结算人员沟通退仓日期后，提前生成账单对账一并确认。</w:t>
      </w:r>
    </w:p>
    <w:p>
      <w:pPr>
        <w:spacing w:line="20" w:lineRule="atLeast"/>
        <w:rPr>
          <w:rFonts w:ascii="华文楷体" w:hAnsi="华文楷体" w:eastAsia="华文楷体" w:cs="华文楷体"/>
        </w:rPr>
      </w:pPr>
      <w:r>
        <w:rPr>
          <w:rFonts w:hint="eastAsia" w:ascii="华文楷体" w:hAnsi="华文楷体" w:eastAsia="华文楷体" w:cs="华文楷体"/>
        </w:rPr>
        <w:t>4.3  如甲方在库商品总额少于应付乙方账款，费用未结清前乙方可不予货物清退。</w:t>
      </w:r>
    </w:p>
    <w:p>
      <w:pPr>
        <w:spacing w:line="20" w:lineRule="atLeast"/>
        <w:rPr>
          <w:rFonts w:ascii="华文楷体" w:hAnsi="华文楷体" w:eastAsia="华文楷体" w:cs="华文楷体"/>
        </w:rPr>
        <w:sectPr>
          <w:pgSz w:w="11906" w:h="16838"/>
          <w:pgMar w:top="567" w:right="1418" w:bottom="567" w:left="1418" w:header="851" w:footer="992" w:gutter="0"/>
          <w:cols w:space="720" w:num="1"/>
          <w:titlePg/>
          <w:docGrid w:type="lines" w:linePitch="312" w:charSpace="0"/>
        </w:sectPr>
      </w:pPr>
    </w:p>
    <w:p>
      <w:pPr>
        <w:pStyle w:val="2"/>
        <w:spacing w:line="20" w:lineRule="atLeast"/>
        <w:rPr>
          <w:rFonts w:ascii="华文楷体" w:hAnsi="华文楷体" w:eastAsia="华文楷体" w:cs="华文楷体"/>
        </w:rPr>
      </w:pPr>
      <w:r>
        <w:rPr>
          <w:rFonts w:hint="eastAsia" w:ascii="华文楷体" w:hAnsi="华文楷体" w:eastAsia="华文楷体" w:cs="华文楷体"/>
        </w:rPr>
        <w:t>附件三：关联公司名单</w:t>
      </w:r>
    </w:p>
    <w:p>
      <w:pPr>
        <w:spacing w:line="20" w:lineRule="atLeast"/>
        <w:ind w:firstLine="3975" w:firstLineChars="1650"/>
        <w:rPr>
          <w:rFonts w:ascii="华文楷体" w:hAnsi="华文楷体" w:eastAsia="华文楷体" w:cs="华文楷体"/>
          <w:b/>
          <w:sz w:val="24"/>
        </w:rPr>
      </w:pPr>
    </w:p>
    <w:p>
      <w:pPr>
        <w:spacing w:line="20" w:lineRule="atLeast"/>
        <w:ind w:firstLine="420" w:firstLineChars="200"/>
        <w:rPr>
          <w:rFonts w:ascii="华文楷体" w:hAnsi="华文楷体" w:eastAsia="华文楷体" w:cs="华文楷体"/>
        </w:rPr>
      </w:pPr>
      <w:r>
        <w:rPr>
          <w:rFonts w:hint="eastAsia" w:ascii="华文楷体" w:hAnsi="华文楷体" w:eastAsia="华文楷体" w:cs="华文楷体"/>
        </w:rPr>
        <w:t>兹证明以下清单中的公司（以下简称“</w:t>
      </w:r>
      <w:r>
        <w:rPr>
          <w:rFonts w:hint="eastAsia" w:ascii="华文楷体" w:hAnsi="华文楷体" w:eastAsia="华文楷体" w:cs="华文楷体"/>
          <w:lang w:val="en-US" w:eastAsia="zh-CN"/>
        </w:rPr>
        <w:t>乙</w:t>
      </w:r>
      <w:r>
        <w:rPr>
          <w:rFonts w:hint="eastAsia" w:ascii="华文楷体" w:hAnsi="华文楷体" w:eastAsia="华文楷体" w:cs="华文楷体"/>
        </w:rPr>
        <w:t>方关联公司”）系</w:t>
      </w:r>
      <w:r>
        <w:rPr>
          <w:rFonts w:hint="eastAsia" w:ascii="华文楷体" w:hAnsi="华文楷体" w:eastAsia="华文楷体" w:cs="华文楷体"/>
          <w:highlight w:val="yellow"/>
        </w:rPr>
        <w:t>PW INTERNATIONAL LOGISTICS CO,. LIMITED</w:t>
      </w:r>
      <w:r>
        <w:rPr>
          <w:rFonts w:hint="eastAsia" w:ascii="华文楷体" w:hAnsi="华文楷体" w:eastAsia="华文楷体" w:cs="华文楷体"/>
        </w:rPr>
        <w:t>（以下简称</w:t>
      </w:r>
      <w:r>
        <w:rPr>
          <w:rFonts w:hint="eastAsia" w:ascii="华文楷体" w:hAnsi="华文楷体" w:eastAsia="华文楷体" w:cs="华文楷体"/>
          <w:u w:val="single"/>
        </w:rPr>
        <w:t>“</w:t>
      </w:r>
      <w:r>
        <w:rPr>
          <w:rFonts w:hint="eastAsia" w:ascii="华文楷体" w:hAnsi="华文楷体" w:eastAsia="华文楷体" w:cs="华文楷体"/>
          <w:highlight w:val="yellow"/>
          <w:u w:val="single"/>
        </w:rPr>
        <w:t>PW</w:t>
      </w:r>
      <w:r>
        <w:rPr>
          <w:rFonts w:hint="eastAsia" w:ascii="华文楷体" w:hAnsi="华文楷体" w:eastAsia="华文楷体" w:cs="华文楷体"/>
          <w:u w:val="single"/>
        </w:rPr>
        <w:t>”</w:t>
      </w:r>
      <w:r>
        <w:rPr>
          <w:rFonts w:hint="eastAsia" w:ascii="华文楷体" w:hAnsi="华文楷体" w:eastAsia="华文楷体" w:cs="华文楷体"/>
        </w:rPr>
        <w:t>）的关联公司，以</w:t>
      </w:r>
      <w:r>
        <w:rPr>
          <w:rFonts w:hint="eastAsia" w:ascii="华文楷体" w:hAnsi="华文楷体" w:eastAsia="华文楷体" w:cs="华文楷体"/>
          <w:highlight w:val="yellow"/>
        </w:rPr>
        <w:t>PW</w:t>
      </w:r>
      <w:r>
        <w:rPr>
          <w:rFonts w:hint="eastAsia" w:ascii="华文楷体" w:hAnsi="华文楷体" w:eastAsia="华文楷体" w:cs="华文楷体"/>
        </w:rPr>
        <w:t>名义签订的《仓配服务合同》同样适用于</w:t>
      </w:r>
      <w:r>
        <w:rPr>
          <w:rFonts w:hint="eastAsia" w:ascii="华文楷体" w:hAnsi="华文楷体" w:eastAsia="华文楷体" w:cs="华文楷体"/>
          <w:u w:val="single"/>
        </w:rPr>
        <w:t>乙方关联</w:t>
      </w:r>
      <w:r>
        <w:rPr>
          <w:rFonts w:hint="eastAsia" w:ascii="华文楷体" w:hAnsi="华文楷体" w:eastAsia="华文楷体" w:cs="华文楷体"/>
        </w:rPr>
        <w:t>公司，且甲乙方关联公司间可直接结算：</w:t>
      </w:r>
    </w:p>
    <w:p>
      <w:pPr>
        <w:spacing w:line="20" w:lineRule="atLeast"/>
        <w:rPr>
          <w:rFonts w:ascii="华文楷体" w:hAnsi="华文楷体" w:eastAsia="华文楷体" w:cs="华文楷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3877"/>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20" w:lineRule="atLeast"/>
              <w:rPr>
                <w:rFonts w:ascii="华文楷体" w:hAnsi="华文楷体" w:eastAsia="华文楷体" w:cs="华文楷体"/>
              </w:rPr>
            </w:pPr>
            <w:r>
              <w:rPr>
                <w:rFonts w:hint="eastAsia" w:ascii="华文楷体" w:hAnsi="华文楷体" w:eastAsia="华文楷体" w:cs="华文楷体"/>
              </w:rPr>
              <w:t>国家/地区</w:t>
            </w:r>
          </w:p>
        </w:tc>
        <w:tc>
          <w:tcPr>
            <w:tcW w:w="3877" w:type="dxa"/>
            <w:vAlign w:val="center"/>
          </w:tcPr>
          <w:p>
            <w:pPr>
              <w:spacing w:line="20" w:lineRule="atLeast"/>
              <w:rPr>
                <w:rFonts w:ascii="华文楷体" w:hAnsi="华文楷体" w:eastAsia="华文楷体" w:cs="华文楷体"/>
              </w:rPr>
            </w:pPr>
            <w:r>
              <w:rPr>
                <w:rFonts w:hint="eastAsia" w:ascii="华文楷体" w:hAnsi="华文楷体" w:eastAsia="华文楷体" w:cs="华文楷体"/>
              </w:rPr>
              <w:t>公司名称</w:t>
            </w:r>
          </w:p>
        </w:tc>
        <w:tc>
          <w:tcPr>
            <w:tcW w:w="2817" w:type="dxa"/>
            <w:vAlign w:val="center"/>
          </w:tcPr>
          <w:p>
            <w:pPr>
              <w:spacing w:line="20" w:lineRule="atLeast"/>
              <w:rPr>
                <w:rFonts w:ascii="华文楷体" w:hAnsi="华文楷体" w:eastAsia="华文楷体" w:cs="华文楷体"/>
              </w:rPr>
            </w:pPr>
            <w:r>
              <w:rPr>
                <w:rFonts w:hint="eastAsia" w:ascii="华文楷体" w:hAnsi="华文楷体" w:eastAsia="华文楷体" w:cs="华文楷体"/>
              </w:rPr>
              <w:t>译名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20" w:lineRule="atLeast"/>
              <w:rPr>
                <w:rFonts w:ascii="华文楷体" w:hAnsi="华文楷体" w:eastAsia="华文楷体" w:cs="华文楷体"/>
              </w:rPr>
            </w:pPr>
            <w:r>
              <w:rPr>
                <w:rFonts w:hint="eastAsia" w:ascii="华文楷体" w:hAnsi="华文楷体" w:eastAsia="华文楷体" w:cs="华文楷体"/>
              </w:rPr>
              <w:t>中国</w:t>
            </w:r>
          </w:p>
        </w:tc>
        <w:tc>
          <w:tcPr>
            <w:tcW w:w="3877" w:type="dxa"/>
            <w:vAlign w:val="center"/>
          </w:tcPr>
          <w:p>
            <w:pPr>
              <w:spacing w:line="20" w:lineRule="atLeast"/>
              <w:rPr>
                <w:rFonts w:ascii="华文楷体" w:hAnsi="华文楷体" w:eastAsia="华文楷体" w:cs="华文楷体"/>
              </w:rPr>
            </w:pPr>
            <w:r>
              <w:rPr>
                <w:rFonts w:hint="eastAsia" w:ascii="华文楷体" w:hAnsi="华文楷体" w:eastAsia="华文楷体" w:cs="华文楷体"/>
              </w:rPr>
              <w:t>广州品晟供应链科技有限公司</w:t>
            </w:r>
          </w:p>
        </w:tc>
        <w:tc>
          <w:tcPr>
            <w:tcW w:w="2817" w:type="dxa"/>
            <w:vAlign w:val="center"/>
          </w:tcPr>
          <w:p>
            <w:pPr>
              <w:spacing w:line="20" w:lineRule="atLeast"/>
              <w:rPr>
                <w:rFonts w:ascii="华文楷体" w:hAnsi="华文楷体" w:eastAsia="华文楷体" w:cs="华文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20" w:lineRule="atLeast"/>
              <w:rPr>
                <w:rFonts w:ascii="华文楷体" w:hAnsi="华文楷体" w:eastAsia="华文楷体" w:cs="华文楷体"/>
              </w:rPr>
            </w:pPr>
          </w:p>
        </w:tc>
        <w:tc>
          <w:tcPr>
            <w:tcW w:w="3877" w:type="dxa"/>
            <w:vAlign w:val="center"/>
          </w:tcPr>
          <w:p>
            <w:pPr>
              <w:spacing w:line="20" w:lineRule="atLeast"/>
              <w:rPr>
                <w:rFonts w:ascii="华文楷体" w:hAnsi="华文楷体" w:eastAsia="华文楷体" w:cs="华文楷体"/>
                <w:lang w:eastAsia="ko-KR"/>
              </w:rPr>
            </w:pPr>
          </w:p>
        </w:tc>
        <w:tc>
          <w:tcPr>
            <w:tcW w:w="2817" w:type="dxa"/>
            <w:vAlign w:val="center"/>
          </w:tcPr>
          <w:p>
            <w:pPr>
              <w:spacing w:line="20" w:lineRule="atLeast"/>
              <w:rPr>
                <w:rFonts w:ascii="华文楷体" w:hAnsi="华文楷体" w:eastAsia="华文楷体" w:cs="华文楷体"/>
              </w:rPr>
            </w:pPr>
          </w:p>
        </w:tc>
      </w:tr>
    </w:tbl>
    <w:p>
      <w:pPr>
        <w:spacing w:line="20" w:lineRule="atLeast"/>
        <w:rPr>
          <w:rFonts w:ascii="华文楷体" w:hAnsi="华文楷体" w:eastAsia="华文楷体" w:cs="华文楷体"/>
        </w:rPr>
      </w:pPr>
    </w:p>
    <w:p>
      <w:pPr>
        <w:spacing w:line="20" w:lineRule="atLeast"/>
        <w:ind w:firstLine="420" w:firstLineChars="200"/>
        <w:rPr>
          <w:rFonts w:ascii="华文楷体" w:hAnsi="华文楷体" w:eastAsia="华文楷体" w:cs="华文楷体"/>
        </w:rPr>
      </w:pPr>
      <w:r>
        <w:rPr>
          <w:rFonts w:hint="eastAsia" w:ascii="华文楷体" w:hAnsi="华文楷体" w:eastAsia="华文楷体" w:cs="华文楷体"/>
        </w:rPr>
        <w:t>兹证明以下清单中的公司（以下简称“</w:t>
      </w:r>
      <w:r>
        <w:rPr>
          <w:rFonts w:hint="eastAsia" w:ascii="华文楷体" w:hAnsi="华文楷体" w:eastAsia="华文楷体" w:cs="华文楷体"/>
          <w:lang w:val="en-US" w:eastAsia="zh-CN"/>
        </w:rPr>
        <w:t>甲</w:t>
      </w:r>
      <w:r>
        <w:rPr>
          <w:rFonts w:hint="eastAsia" w:ascii="华文楷体" w:hAnsi="华文楷体" w:eastAsia="华文楷体" w:cs="华文楷体"/>
        </w:rPr>
        <w:t>方关联公司”）系艾倍易智能科技（苏州）有限公司（以下简称</w:t>
      </w:r>
      <w:r>
        <w:rPr>
          <w:rFonts w:hint="eastAsia" w:ascii="华文楷体" w:hAnsi="华文楷体" w:eastAsia="华文楷体" w:cs="华文楷体"/>
          <w:u w:val="single"/>
        </w:rPr>
        <w:t>“</w:t>
      </w:r>
      <w:r>
        <w:rPr>
          <w:rFonts w:hint="eastAsia" w:ascii="华文楷体" w:hAnsi="华文楷体" w:eastAsia="华文楷体" w:cs="华文楷体"/>
          <w:u w:val="single"/>
          <w:lang w:val="en-US" w:eastAsia="zh-CN"/>
        </w:rPr>
        <w:t>艾倍易</w:t>
      </w:r>
      <w:r>
        <w:rPr>
          <w:rFonts w:hint="eastAsia" w:ascii="华文楷体" w:hAnsi="华文楷体" w:eastAsia="华文楷体" w:cs="华文楷体"/>
          <w:u w:val="single"/>
        </w:rPr>
        <w:t>”</w:t>
      </w:r>
      <w:r>
        <w:rPr>
          <w:rFonts w:hint="eastAsia" w:ascii="华文楷体" w:hAnsi="华文楷体" w:eastAsia="华文楷体" w:cs="华文楷体"/>
        </w:rPr>
        <w:t>）的关联公司，以</w:t>
      </w:r>
      <w:r>
        <w:rPr>
          <w:rFonts w:hint="eastAsia" w:ascii="华文楷体" w:hAnsi="华文楷体" w:eastAsia="华文楷体" w:cs="华文楷体"/>
          <w:lang w:val="en-US" w:eastAsia="zh-CN"/>
        </w:rPr>
        <w:t>艾倍易</w:t>
      </w:r>
      <w:r>
        <w:rPr>
          <w:rFonts w:hint="eastAsia" w:ascii="华文楷体" w:hAnsi="华文楷体" w:eastAsia="华文楷体" w:cs="华文楷体"/>
        </w:rPr>
        <w:t>名义签订的《仓配服务合同》同样适用于</w:t>
      </w:r>
      <w:r>
        <w:rPr>
          <w:rFonts w:hint="eastAsia" w:ascii="华文楷体" w:hAnsi="华文楷体" w:eastAsia="华文楷体" w:cs="华文楷体"/>
          <w:lang w:val="en-US" w:eastAsia="zh-CN"/>
        </w:rPr>
        <w:t>甲</w:t>
      </w:r>
      <w:r>
        <w:rPr>
          <w:rFonts w:hint="eastAsia" w:ascii="华文楷体" w:hAnsi="华文楷体" w:eastAsia="华文楷体" w:cs="华文楷体"/>
          <w:u w:val="single"/>
        </w:rPr>
        <w:t>方关联</w:t>
      </w:r>
      <w:r>
        <w:rPr>
          <w:rFonts w:hint="eastAsia" w:ascii="华文楷体" w:hAnsi="华文楷体" w:eastAsia="华文楷体" w:cs="华文楷体"/>
        </w:rPr>
        <w:t>公司，且甲乙方关联公司间可直接结算：</w:t>
      </w:r>
    </w:p>
    <w:p>
      <w:pPr>
        <w:spacing w:line="20" w:lineRule="atLeast"/>
        <w:rPr>
          <w:rFonts w:ascii="华文楷体" w:hAnsi="华文楷体" w:eastAsia="华文楷体" w:cs="华文楷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3877"/>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20" w:lineRule="atLeast"/>
              <w:rPr>
                <w:rFonts w:ascii="华文楷体" w:hAnsi="华文楷体" w:eastAsia="华文楷体" w:cs="华文楷体"/>
              </w:rPr>
            </w:pPr>
            <w:r>
              <w:rPr>
                <w:rFonts w:hint="eastAsia" w:ascii="华文楷体" w:hAnsi="华文楷体" w:eastAsia="华文楷体" w:cs="华文楷体"/>
              </w:rPr>
              <w:t>国家/地区</w:t>
            </w:r>
          </w:p>
        </w:tc>
        <w:tc>
          <w:tcPr>
            <w:tcW w:w="3877" w:type="dxa"/>
            <w:vAlign w:val="center"/>
          </w:tcPr>
          <w:p>
            <w:pPr>
              <w:spacing w:line="20" w:lineRule="atLeast"/>
              <w:rPr>
                <w:rFonts w:ascii="华文楷体" w:hAnsi="华文楷体" w:eastAsia="华文楷体" w:cs="华文楷体"/>
              </w:rPr>
            </w:pPr>
            <w:r>
              <w:rPr>
                <w:rFonts w:hint="eastAsia" w:ascii="华文楷体" w:hAnsi="华文楷体" w:eastAsia="华文楷体" w:cs="华文楷体"/>
              </w:rPr>
              <w:t>公司名称</w:t>
            </w:r>
          </w:p>
        </w:tc>
        <w:tc>
          <w:tcPr>
            <w:tcW w:w="2817" w:type="dxa"/>
            <w:vAlign w:val="center"/>
          </w:tcPr>
          <w:p>
            <w:pPr>
              <w:spacing w:line="20" w:lineRule="atLeast"/>
              <w:rPr>
                <w:rFonts w:ascii="华文楷体" w:hAnsi="华文楷体" w:eastAsia="华文楷体" w:cs="华文楷体"/>
              </w:rPr>
            </w:pPr>
            <w:r>
              <w:rPr>
                <w:rFonts w:hint="eastAsia" w:ascii="华文楷体" w:hAnsi="华文楷体" w:eastAsia="华文楷体" w:cs="华文楷体"/>
              </w:rPr>
              <w:t>译名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20" w:lineRule="atLeast"/>
              <w:rPr>
                <w:rFonts w:hint="eastAsia" w:ascii="华文楷体" w:hAnsi="华文楷体" w:eastAsia="华文楷体" w:cs="华文楷体"/>
                <w:u w:val="single"/>
                <w:lang w:val="en-US" w:eastAsia="zh-CN"/>
              </w:rPr>
            </w:pPr>
            <w:r>
              <w:rPr>
                <w:rFonts w:hint="eastAsia" w:ascii="华文楷体" w:hAnsi="华文楷体" w:eastAsia="华文楷体" w:cs="华文楷体"/>
                <w:u w:val="single"/>
                <w:lang w:val="en-US" w:eastAsia="zh-CN"/>
              </w:rPr>
              <w:t>香港</w:t>
            </w:r>
          </w:p>
        </w:tc>
        <w:tc>
          <w:tcPr>
            <w:tcW w:w="3877" w:type="dxa"/>
            <w:vAlign w:val="center"/>
          </w:tcPr>
          <w:p>
            <w:pPr>
              <w:spacing w:line="20" w:lineRule="atLeast"/>
              <w:rPr>
                <w:rFonts w:ascii="华文楷体" w:hAnsi="华文楷体" w:eastAsia="华文楷体" w:cs="华文楷体"/>
                <w:u w:val="single"/>
              </w:rPr>
            </w:pPr>
            <w:r>
              <w:rPr>
                <w:rFonts w:hint="eastAsia" w:ascii="华文楷体" w:hAnsi="华文楷体" w:eastAsia="华文楷体" w:cs="华文楷体"/>
                <w:u w:val="single"/>
              </w:rPr>
              <w:t>艾倍易智能科技（香港）有限公司</w:t>
            </w:r>
          </w:p>
        </w:tc>
        <w:tc>
          <w:tcPr>
            <w:tcW w:w="2817" w:type="dxa"/>
            <w:vAlign w:val="center"/>
          </w:tcPr>
          <w:p>
            <w:pPr>
              <w:spacing w:line="20" w:lineRule="atLeast"/>
              <w:rPr>
                <w:rFonts w:ascii="华文楷体" w:hAnsi="华文楷体" w:eastAsia="华文楷体" w:cs="华文楷体"/>
                <w:u w:val="single"/>
              </w:rPr>
            </w:pPr>
            <w:r>
              <w:rPr>
                <w:rFonts w:hint="eastAsia" w:ascii="华文楷体" w:hAnsi="华文楷体" w:eastAsia="华文楷体" w:cs="华文楷体"/>
                <w:u w:val="single"/>
              </w:rPr>
              <w:t>Evereze Intelligent Technology (HONGKONG) CO.,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20" w:lineRule="atLeast"/>
              <w:rPr>
                <w:rFonts w:hint="default" w:ascii="华文楷体" w:hAnsi="华文楷体" w:eastAsia="华文楷体" w:cs="华文楷体"/>
                <w:u w:val="single"/>
                <w:lang w:val="en-US" w:eastAsia="zh-CN"/>
              </w:rPr>
            </w:pPr>
            <w:r>
              <w:rPr>
                <w:rFonts w:hint="eastAsia" w:ascii="华文楷体" w:hAnsi="华文楷体" w:eastAsia="华文楷体" w:cs="华文楷体"/>
                <w:u w:val="single"/>
                <w:lang w:val="en-US" w:eastAsia="zh-CN"/>
              </w:rPr>
              <w:t>中国苏州</w:t>
            </w:r>
          </w:p>
        </w:tc>
        <w:tc>
          <w:tcPr>
            <w:tcW w:w="3877" w:type="dxa"/>
            <w:vAlign w:val="center"/>
          </w:tcPr>
          <w:p>
            <w:pPr>
              <w:spacing w:line="20" w:lineRule="atLeast"/>
              <w:rPr>
                <w:rFonts w:ascii="华文楷体" w:hAnsi="华文楷体" w:eastAsia="华文楷体" w:cs="华文楷体"/>
                <w:u w:val="single"/>
                <w:lang w:eastAsia="ko-KR"/>
              </w:rPr>
            </w:pPr>
            <w:r>
              <w:rPr>
                <w:rFonts w:hint="eastAsia" w:ascii="华文楷体" w:hAnsi="华文楷体" w:eastAsia="华文楷体" w:cs="华文楷体"/>
                <w:u w:val="single"/>
                <w:lang w:val="en-US" w:eastAsia="zh-CN"/>
              </w:rPr>
              <w:t>苏州</w:t>
            </w:r>
            <w:r>
              <w:rPr>
                <w:rFonts w:hint="eastAsia" w:ascii="华文楷体" w:hAnsi="华文楷体" w:eastAsia="华文楷体" w:cs="华文楷体"/>
                <w:u w:val="single"/>
                <w:lang w:eastAsia="ko-KR"/>
              </w:rPr>
              <w:t>呼必应电子商务有限公司</w:t>
            </w:r>
          </w:p>
        </w:tc>
        <w:tc>
          <w:tcPr>
            <w:tcW w:w="2817" w:type="dxa"/>
            <w:vAlign w:val="center"/>
          </w:tcPr>
          <w:p>
            <w:pPr>
              <w:spacing w:line="20" w:lineRule="atLeast"/>
              <w:rPr>
                <w:rFonts w:ascii="华文楷体" w:hAnsi="华文楷体" w:eastAsia="华文楷体" w:cs="华文楷体"/>
                <w:u w:val="single"/>
              </w:rPr>
            </w:pPr>
          </w:p>
        </w:tc>
      </w:tr>
    </w:tbl>
    <w:p>
      <w:pPr>
        <w:spacing w:line="20" w:lineRule="atLeast"/>
        <w:rPr>
          <w:rFonts w:ascii="华文楷体" w:hAnsi="华文楷体" w:eastAsia="华文楷体" w:cs="华文楷体"/>
          <w:u w:val="single"/>
        </w:rPr>
      </w:pPr>
    </w:p>
    <w:p>
      <w:pPr>
        <w:spacing w:line="20" w:lineRule="atLeast"/>
        <w:rPr>
          <w:rFonts w:ascii="华文楷体" w:hAnsi="华文楷体" w:eastAsia="华文楷体" w:cs="华文楷体"/>
        </w:rPr>
      </w:pPr>
    </w:p>
    <w:p>
      <w:pPr>
        <w:spacing w:line="20" w:lineRule="atLeast"/>
        <w:rPr>
          <w:rFonts w:ascii="华文楷体" w:hAnsi="华文楷体" w:eastAsia="华文楷体" w:cs="华文楷体"/>
        </w:rPr>
      </w:pPr>
      <w:r>
        <w:rPr>
          <w:rFonts w:hint="eastAsia" w:ascii="华文楷体" w:hAnsi="华文楷体" w:eastAsia="华文楷体" w:cs="华文楷体"/>
        </w:rPr>
        <w:t>本附件一式贰份，双方各执壹份，具有同等法律效力。</w:t>
      </w:r>
    </w:p>
    <w:p>
      <w:pPr>
        <w:spacing w:line="20" w:lineRule="atLeast"/>
        <w:rPr>
          <w:rFonts w:ascii="华文楷体" w:hAnsi="华文楷体" w:eastAsia="华文楷体" w:cs="华文楷体"/>
        </w:rPr>
      </w:pPr>
    </w:p>
    <w:p>
      <w:pPr>
        <w:spacing w:line="20" w:lineRule="atLeast"/>
        <w:rPr>
          <w:rFonts w:ascii="华文楷体" w:hAnsi="华文楷体" w:eastAsia="华文楷体" w:cs="华文楷体"/>
        </w:rPr>
      </w:pPr>
      <w:r>
        <w:rPr>
          <w:rFonts w:hint="eastAsia" w:ascii="华文楷体" w:hAnsi="华文楷体" w:eastAsia="华文楷体" w:cs="华文楷体"/>
        </w:rPr>
        <w:t xml:space="preserve">甲方（盖章）： </w:t>
      </w:r>
    </w:p>
    <w:p>
      <w:pPr>
        <w:spacing w:line="20" w:lineRule="atLeast"/>
        <w:rPr>
          <w:rFonts w:ascii="华文楷体" w:hAnsi="华文楷体" w:eastAsia="华文楷体" w:cs="华文楷体"/>
        </w:rPr>
      </w:pPr>
      <w:r>
        <w:rPr>
          <w:rFonts w:hint="eastAsia" w:ascii="华文楷体" w:hAnsi="华文楷体" w:eastAsia="华文楷体" w:cs="华文楷体"/>
        </w:rPr>
        <w:t xml:space="preserve">日期：  </w:t>
      </w:r>
    </w:p>
    <w:p>
      <w:pPr>
        <w:spacing w:line="20" w:lineRule="atLeast"/>
        <w:rPr>
          <w:rFonts w:ascii="华文楷体" w:hAnsi="华文楷体" w:eastAsia="华文楷体" w:cs="华文楷体"/>
        </w:rPr>
      </w:pPr>
      <w:r>
        <w:rPr>
          <w:rFonts w:hint="eastAsia" w:ascii="华文楷体" w:hAnsi="华文楷体" w:eastAsia="华文楷体" w:cs="华文楷体"/>
        </w:rPr>
        <w:t xml:space="preserve">乙方（盖章）： </w:t>
      </w:r>
    </w:p>
    <w:p>
      <w:pPr>
        <w:spacing w:line="20" w:lineRule="atLeast"/>
        <w:rPr>
          <w:rFonts w:ascii="华文楷体" w:hAnsi="华文楷体" w:eastAsia="华文楷体" w:cs="华文楷体"/>
        </w:rPr>
      </w:pPr>
      <w:r>
        <w:rPr>
          <w:rFonts w:hint="eastAsia" w:ascii="华文楷体" w:hAnsi="华文楷体" w:eastAsia="华文楷体" w:cs="华文楷体"/>
        </w:rPr>
        <w:t xml:space="preserve">日期：    </w:t>
      </w:r>
    </w:p>
    <w:p>
      <w:pPr>
        <w:spacing w:line="20" w:lineRule="atLeast"/>
        <w:rPr>
          <w:rFonts w:ascii="华文楷体" w:hAnsi="华文楷体" w:eastAsia="华文楷体" w:cs="华文楷体"/>
        </w:rPr>
      </w:pPr>
      <w:r>
        <w:rPr>
          <w:rFonts w:hint="eastAsia" w:ascii="华文楷体" w:hAnsi="华文楷体" w:eastAsia="华文楷体" w:cs="华文楷体"/>
        </w:rPr>
        <w:br w:type="page"/>
      </w:r>
    </w:p>
    <w:p>
      <w:pPr>
        <w:pStyle w:val="2"/>
        <w:spacing w:line="20" w:lineRule="atLeast"/>
        <w:rPr>
          <w:rFonts w:ascii="华文楷体" w:hAnsi="华文楷体" w:eastAsia="华文楷体" w:cs="华文楷体"/>
        </w:rPr>
      </w:pPr>
      <w:r>
        <w:rPr>
          <w:rFonts w:hint="eastAsia" w:ascii="华文楷体" w:hAnsi="华文楷体" w:eastAsia="华文楷体" w:cs="华文楷体"/>
        </w:rPr>
        <w:t>附件四：反商业贿赂协议</w:t>
      </w:r>
    </w:p>
    <w:p>
      <w:pPr>
        <w:pStyle w:val="38"/>
        <w:spacing w:line="20" w:lineRule="atLeast"/>
        <w:jc w:val="both"/>
        <w:rPr>
          <w:rFonts w:ascii="华文楷体" w:hAnsi="华文楷体" w:eastAsia="华文楷体" w:cs="华文楷体"/>
          <w:b/>
          <w:color w:val="auto"/>
          <w:sz w:val="36"/>
          <w:szCs w:val="36"/>
        </w:rPr>
      </w:pP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为了维护甲方和乙方的共同利益，促进双方良好发展，经友好协商，共同维护双方诚信合作关系，反对商业贿赂行为，达成如下协议：</w:t>
      </w: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第一条 本协议所指的商业贿赂是指：甲方为获取与乙方的合作及合作利益，甲方或其工作人员给予乙方员工的一切精神及物质上直接或间接的馈赠，如回扣、物品、娱乐等。 </w:t>
      </w: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第二条 乙方任何员工、部门不得以乙方或非乙方名义向甲方索取或收受金钱、物品及任何形式的馈赠，如甲方发现乙方员工存在上述行为，甲方及其员工可以向乙方举报。 </w:t>
      </w: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第三条 甲方或甲方工作人员不得以甲方或个人名义向乙方人员（包括但不限于乙方员工、有权代表乙方从事业务的其他人员）通过以下方式进行商业贿赂： </w:t>
      </w: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1、以现金或者含有现金价值的物品和实物直接贿赂乙方人员； </w:t>
      </w: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2、以在账外暗中给付回扣、提成以及任何利益形式或作出给付利益的承诺贿赂乙方人员；</w:t>
      </w: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3、以出借财务的名义，掩盖间接商业贿赂的目的贿赂乙方人员； </w:t>
      </w: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4、以甲方付款的旅游、宴请及其他个人服务的形式贿赂乙方人员； </w:t>
      </w:r>
    </w:p>
    <w:p>
      <w:pPr>
        <w:spacing w:line="20" w:lineRule="atLeast"/>
        <w:ind w:firstLine="315" w:firstLineChars="150"/>
        <w:rPr>
          <w:rFonts w:ascii="华文楷体" w:hAnsi="华文楷体" w:eastAsia="华文楷体" w:cs="华文楷体"/>
          <w:sz w:val="22"/>
          <w:szCs w:val="22"/>
        </w:rPr>
      </w:pPr>
      <w:r>
        <w:rPr>
          <w:rFonts w:hint="eastAsia" w:ascii="华文楷体" w:hAnsi="华文楷体" w:eastAsia="华文楷体" w:cs="华文楷体"/>
        </w:rPr>
        <w:t>5、以其他方式贿赂乙方人员。</w:t>
      </w:r>
      <w:r>
        <w:rPr>
          <w:rFonts w:hint="eastAsia" w:ascii="华文楷体" w:hAnsi="华文楷体" w:eastAsia="华文楷体" w:cs="华文楷体"/>
          <w:sz w:val="22"/>
          <w:szCs w:val="22"/>
        </w:rPr>
        <w:t xml:space="preserve"> </w:t>
      </w: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第四条 若乙方人员要求甲方给予任何形式的不正当利益，甲方必须及时投诉，并提供相关证据给乙方，经乙方查实后作出处理，并为甲方保密。对于甲方的协助，乙方将根据情况给予甲方更多的商业机会。 </w:t>
      </w: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第五条 甲方违反本协议的约定，向乙方人员进行商业贿赂，无论是否造成损害结果，乙方有权采取下列一项或多项措施： </w:t>
      </w:r>
    </w:p>
    <w:p>
      <w:pPr>
        <w:spacing w:line="20" w:lineRule="atLeast"/>
        <w:ind w:firstLine="420" w:firstLineChars="200"/>
        <w:rPr>
          <w:rFonts w:ascii="华文楷体" w:hAnsi="华文楷体" w:eastAsia="华文楷体" w:cs="华文楷体"/>
        </w:rPr>
      </w:pPr>
      <w:r>
        <w:rPr>
          <w:rFonts w:hint="eastAsia" w:ascii="华文楷体" w:hAnsi="华文楷体" w:eastAsia="华文楷体" w:cs="华文楷体"/>
        </w:rPr>
        <w:t xml:space="preserve">1、解除双方签订的合作协议，终止合作； </w:t>
      </w:r>
    </w:p>
    <w:p>
      <w:pPr>
        <w:pStyle w:val="38"/>
        <w:spacing w:line="20" w:lineRule="atLeast"/>
        <w:ind w:firstLine="420" w:firstLineChars="200"/>
        <w:rPr>
          <w:rFonts w:ascii="华文楷体" w:hAnsi="华文楷体" w:eastAsia="华文楷体" w:cs="华文楷体"/>
          <w:color w:val="auto"/>
          <w:kern w:val="2"/>
          <w:sz w:val="21"/>
          <w:szCs w:val="21"/>
        </w:rPr>
      </w:pPr>
      <w:r>
        <w:rPr>
          <w:rFonts w:hint="eastAsia" w:ascii="华文楷体" w:hAnsi="华文楷体" w:eastAsia="华文楷体" w:cs="华文楷体"/>
          <w:color w:val="auto"/>
          <w:kern w:val="2"/>
          <w:sz w:val="21"/>
          <w:szCs w:val="21"/>
        </w:rPr>
        <w:t>2、要求甲方赔偿乙方因此而遭受的实际损失。</w:t>
      </w:r>
    </w:p>
    <w:p>
      <w:pPr>
        <w:pStyle w:val="38"/>
        <w:spacing w:line="20" w:lineRule="atLeast"/>
        <w:ind w:firstLine="420" w:firstLineChars="200"/>
        <w:rPr>
          <w:rFonts w:ascii="华文楷体" w:hAnsi="华文楷体" w:eastAsia="华文楷体" w:cs="华文楷体"/>
          <w:color w:val="auto"/>
          <w:kern w:val="2"/>
          <w:sz w:val="21"/>
          <w:szCs w:val="21"/>
        </w:rPr>
      </w:pPr>
      <w:r>
        <w:rPr>
          <w:rFonts w:hint="eastAsia" w:ascii="华文楷体" w:hAnsi="华文楷体" w:eastAsia="华文楷体" w:cs="华文楷体"/>
          <w:color w:val="auto"/>
          <w:kern w:val="2"/>
          <w:sz w:val="21"/>
          <w:szCs w:val="21"/>
        </w:rPr>
        <w:t>3、依照协议签署地相关法律规定，追究甲方的法律责任。</w:t>
      </w: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乙方设定专用邮箱接受供应商的投诉：feedback@pj-logistics.com        </w:t>
      </w:r>
    </w:p>
    <w:p>
      <w:pPr>
        <w:spacing w:line="20" w:lineRule="atLeast"/>
        <w:ind w:firstLine="315" w:firstLineChars="150"/>
        <w:rPr>
          <w:rFonts w:ascii="华文楷体" w:hAnsi="华文楷体" w:eastAsia="华文楷体" w:cs="华文楷体"/>
        </w:rPr>
      </w:pP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（以下无正文） </w:t>
      </w:r>
    </w:p>
    <w:p>
      <w:pPr>
        <w:spacing w:line="20" w:lineRule="atLeast"/>
        <w:ind w:firstLine="315" w:firstLineChars="150"/>
        <w:rPr>
          <w:rFonts w:ascii="华文楷体" w:hAnsi="华文楷体" w:eastAsia="华文楷体" w:cs="华文楷体"/>
        </w:rPr>
      </w:pPr>
    </w:p>
    <w:p>
      <w:pPr>
        <w:spacing w:line="20" w:lineRule="atLeast"/>
        <w:ind w:firstLine="315" w:firstLineChars="150"/>
        <w:rPr>
          <w:rFonts w:ascii="华文楷体" w:hAnsi="华文楷体" w:eastAsia="华文楷体" w:cs="华文楷体"/>
        </w:rPr>
      </w:pP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甲方（盖章）：        </w:t>
      </w:r>
    </w:p>
    <w:p>
      <w:pPr>
        <w:spacing w:line="20" w:lineRule="atLeast"/>
        <w:ind w:firstLine="315" w:firstLineChars="150"/>
        <w:rPr>
          <w:rFonts w:ascii="华文楷体" w:hAnsi="华文楷体" w:eastAsia="华文楷体" w:cs="华文楷体"/>
        </w:rPr>
      </w:pPr>
    </w:p>
    <w:p>
      <w:pPr>
        <w:spacing w:line="20" w:lineRule="atLeast"/>
        <w:ind w:firstLine="315" w:firstLineChars="150"/>
        <w:rPr>
          <w:rFonts w:ascii="华文楷体" w:hAnsi="华文楷体" w:eastAsia="华文楷体" w:cs="华文楷体"/>
        </w:rPr>
      </w:pP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乙方（盖章）：  </w:t>
      </w:r>
    </w:p>
    <w:p>
      <w:pPr>
        <w:spacing w:line="20" w:lineRule="atLeast"/>
        <w:ind w:firstLine="315" w:firstLineChars="150"/>
        <w:rPr>
          <w:rFonts w:ascii="华文楷体" w:hAnsi="华文楷体" w:eastAsia="华文楷体" w:cs="华文楷体"/>
        </w:rPr>
      </w:pPr>
    </w:p>
    <w:p>
      <w:pPr>
        <w:spacing w:line="20" w:lineRule="atLeast"/>
        <w:ind w:firstLine="315" w:firstLineChars="150"/>
        <w:rPr>
          <w:rFonts w:ascii="华文楷体" w:hAnsi="华文楷体" w:eastAsia="华文楷体" w:cs="华文楷体"/>
        </w:rPr>
      </w:pPr>
    </w:p>
    <w:p>
      <w:pPr>
        <w:spacing w:line="20" w:lineRule="atLeast"/>
        <w:ind w:firstLine="315" w:firstLineChars="150"/>
        <w:rPr>
          <w:rFonts w:ascii="华文楷体" w:hAnsi="华文楷体" w:eastAsia="华文楷体" w:cs="华文楷体"/>
        </w:rPr>
      </w:pPr>
      <w:r>
        <w:rPr>
          <w:rFonts w:hint="eastAsia" w:ascii="华文楷体" w:hAnsi="华文楷体" w:eastAsia="华文楷体" w:cs="华文楷体"/>
        </w:rPr>
        <w:t xml:space="preserve">年    月    日            </w:t>
      </w:r>
      <w:r>
        <w:rPr>
          <w:rFonts w:hint="eastAsia" w:ascii="华文楷体" w:hAnsi="华文楷体" w:eastAsia="华文楷体" w:cs="华文楷体"/>
          <w:sz w:val="22"/>
        </w:rPr>
        <w:t xml:space="preserve">                 </w:t>
      </w:r>
    </w:p>
    <w:p>
      <w:pPr>
        <w:spacing w:line="20" w:lineRule="atLeast"/>
        <w:rPr>
          <w:rFonts w:ascii="Times New Roman" w:hAnsi="Times New Roman" w:cs="宋体"/>
          <w:b/>
        </w:rPr>
      </w:pPr>
      <w:r>
        <w:rPr>
          <w:rFonts w:ascii="Times New Roman" w:hAnsi="Times New Roman" w:cs="宋体"/>
          <w:b/>
        </w:rPr>
        <w:br w:type="page"/>
      </w:r>
    </w:p>
    <w:p>
      <w:pPr>
        <w:pStyle w:val="2"/>
        <w:spacing w:line="240" w:lineRule="atLeast"/>
        <w:rPr>
          <w:rFonts w:ascii="华文楷体" w:hAnsi="华文楷体" w:eastAsia="华文楷体" w:cs="华文楷体"/>
        </w:rPr>
      </w:pPr>
      <w:r>
        <w:rPr>
          <w:rFonts w:hint="eastAsia" w:ascii="华文楷体" w:hAnsi="华文楷体" w:eastAsia="华文楷体" w:cs="华文楷体"/>
        </w:rPr>
        <w:t>附件五：保密协议</w:t>
      </w:r>
    </w:p>
    <w:p>
      <w:pPr>
        <w:jc w:val="center"/>
      </w:pPr>
      <w:r>
        <w:rPr>
          <w:rFonts w:ascii="微软雅黑" w:hAnsi="微软雅黑" w:eastAsia="微软雅黑" w:cs="Arial"/>
          <w:b/>
          <w:sz w:val="28"/>
          <w:szCs w:val="28"/>
        </w:rPr>
        <w:t>NONDISCLOSURE AND CONFIDENTIALITY AGREEMENT</w:t>
      </w:r>
    </w:p>
    <w:tbl>
      <w:tblPr>
        <w:tblStyle w:val="17"/>
        <w:tblpPr w:leftFromText="180" w:rightFromText="180" w:vertAnchor="text" w:horzAnchor="page" w:tblpX="850" w:tblpY="624"/>
        <w:tblOverlap w:val="never"/>
        <w:tblW w:w="10349" w:type="dxa"/>
        <w:tblInd w:w="0" w:type="dxa"/>
        <w:tblLayout w:type="fixed"/>
        <w:tblCellMar>
          <w:top w:w="0" w:type="dxa"/>
          <w:left w:w="108" w:type="dxa"/>
          <w:bottom w:w="0" w:type="dxa"/>
          <w:right w:w="108" w:type="dxa"/>
        </w:tblCellMar>
      </w:tblPr>
      <w:tblGrid>
        <w:gridCol w:w="6022"/>
        <w:gridCol w:w="4327"/>
      </w:tblGrid>
      <w:tr>
        <w:tblPrEx>
          <w:tblCellMar>
            <w:top w:w="0" w:type="dxa"/>
            <w:left w:w="108" w:type="dxa"/>
            <w:bottom w:w="0" w:type="dxa"/>
            <w:right w:w="108" w:type="dxa"/>
          </w:tblCellMar>
        </w:tblPrEx>
        <w:trPr>
          <w:trHeight w:val="23" w:hRule="atLeast"/>
        </w:trPr>
        <w:tc>
          <w:tcPr>
            <w:tcW w:w="6022" w:type="dxa"/>
          </w:tcPr>
          <w:p>
            <w:pPr>
              <w:spacing w:line="360" w:lineRule="exact"/>
              <w:rPr>
                <w:rFonts w:ascii="Times New Roman" w:hAnsi="Times New Roman" w:cs="Times New Roman"/>
                <w:sz w:val="16"/>
                <w:szCs w:val="16"/>
              </w:rPr>
            </w:pPr>
            <w:r>
              <w:rPr>
                <w:rFonts w:ascii="Times New Roman" w:hAnsi="Times New Roman" w:cs="Times New Roman"/>
                <w:sz w:val="16"/>
                <w:szCs w:val="16"/>
              </w:rPr>
              <w:t>Party A:</w:t>
            </w:r>
            <w:r>
              <w:rPr>
                <w:rFonts w:ascii="Times New Roman" w:hAnsi="Times New Roman" w:cs="Times New Roman"/>
                <w:b/>
                <w:i/>
                <w:szCs w:val="22"/>
                <w:u w:val="single"/>
              </w:rPr>
              <w:t xml:space="preserve"> </w:t>
            </w:r>
          </w:p>
        </w:tc>
        <w:tc>
          <w:tcPr>
            <w:tcW w:w="4327" w:type="dxa"/>
          </w:tcPr>
          <w:p>
            <w:pPr>
              <w:spacing w:line="360" w:lineRule="exact"/>
              <w:rPr>
                <w:rFonts w:ascii="华文楷体" w:hAnsi="华文楷体" w:eastAsia="华文楷体" w:cs="华文楷体"/>
                <w:sz w:val="16"/>
                <w:szCs w:val="16"/>
              </w:rPr>
            </w:pPr>
            <w:r>
              <w:rPr>
                <w:rFonts w:hint="eastAsia" w:ascii="华文楷体" w:hAnsi="华文楷体" w:eastAsia="华文楷体" w:cs="华文楷体"/>
                <w:sz w:val="16"/>
                <w:szCs w:val="16"/>
              </w:rPr>
              <w:t>甲方</w:t>
            </w:r>
            <w:r>
              <w:rPr>
                <w:rFonts w:hint="eastAsia" w:ascii="华文楷体" w:hAnsi="华文楷体" w:eastAsia="华文楷体" w:cs="华文楷体"/>
                <w:kern w:val="0"/>
                <w:sz w:val="16"/>
                <w:szCs w:val="16"/>
              </w:rPr>
              <w:t>：</w:t>
            </w: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sz w:val="16"/>
                <w:szCs w:val="16"/>
              </w:rPr>
            </w:pPr>
            <w:r>
              <w:rPr>
                <w:rFonts w:ascii="Times New Roman" w:hAnsi="Times New Roman" w:cs="Times New Roman"/>
                <w:sz w:val="16"/>
                <w:szCs w:val="16"/>
              </w:rPr>
              <w:t>Party B:</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p>
        </w:tc>
        <w:tc>
          <w:tcPr>
            <w:tcW w:w="4327" w:type="dxa"/>
          </w:tcPr>
          <w:p>
            <w:pPr>
              <w:spacing w:line="240" w:lineRule="auto"/>
              <w:rPr>
                <w:rFonts w:ascii="华文楷体" w:hAnsi="华文楷体" w:eastAsia="华文楷体" w:cs="华文楷体"/>
                <w:sz w:val="16"/>
                <w:szCs w:val="16"/>
                <w:u w:val="single"/>
              </w:rPr>
            </w:pPr>
            <w:r>
              <w:rPr>
                <w:rFonts w:hint="eastAsia" w:ascii="华文楷体" w:hAnsi="华文楷体" w:eastAsia="华文楷体" w:cs="华文楷体"/>
                <w:sz w:val="16"/>
                <w:szCs w:val="16"/>
              </w:rPr>
              <w:t>乙方</w:t>
            </w:r>
            <w:r>
              <w:rPr>
                <w:rFonts w:hint="eastAsia" w:ascii="华文楷体" w:hAnsi="华文楷体" w:eastAsia="华文楷体" w:cs="华文楷体"/>
                <w:kern w:val="0"/>
                <w:sz w:val="16"/>
                <w:szCs w:val="16"/>
              </w:rPr>
              <w:t>：</w:t>
            </w:r>
            <w:r>
              <w:rPr>
                <w:rFonts w:hint="eastAsia" w:ascii="华文楷体" w:hAnsi="华文楷体" w:eastAsia="华文楷体" w:cs="华文楷体"/>
                <w:kern w:val="0"/>
                <w:sz w:val="16"/>
                <w:szCs w:val="16"/>
                <w:u w:val="single"/>
              </w:rPr>
              <w:t xml:space="preserve">                                          </w:t>
            </w: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sz w:val="18"/>
                <w:szCs w:val="18"/>
              </w:rPr>
            </w:pPr>
          </w:p>
        </w:tc>
        <w:tc>
          <w:tcPr>
            <w:tcW w:w="4327" w:type="dxa"/>
          </w:tcPr>
          <w:p>
            <w:pPr>
              <w:spacing w:line="240" w:lineRule="auto"/>
              <w:ind w:left="246" w:leftChars="117"/>
              <w:rPr>
                <w:rFonts w:ascii="华文楷体" w:hAnsi="华文楷体" w:eastAsia="华文楷体" w:cs="华文楷体"/>
                <w:szCs w:val="22"/>
              </w:rPr>
            </w:pP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sz w:val="15"/>
                <w:szCs w:val="15"/>
              </w:rPr>
            </w:pPr>
            <w:r>
              <w:rPr>
                <w:rFonts w:ascii="Times New Roman" w:hAnsi="Times New Roman" w:cs="Times New Roman"/>
                <w:kern w:val="0"/>
                <w:sz w:val="15"/>
                <w:szCs w:val="15"/>
              </w:rPr>
              <w:t>Whereas</w:t>
            </w:r>
            <w:r>
              <w:rPr>
                <w:rFonts w:ascii="Times New Roman" w:hAnsi="Times New Roman" w:cs="Times New Roman"/>
                <w:sz w:val="15"/>
                <w:szCs w:val="15"/>
              </w:rPr>
              <w:t>:</w:t>
            </w:r>
          </w:p>
        </w:tc>
        <w:tc>
          <w:tcPr>
            <w:tcW w:w="4327" w:type="dxa"/>
          </w:tcPr>
          <w:p>
            <w:pPr>
              <w:spacing w:line="240" w:lineRule="auto"/>
              <w:rPr>
                <w:rFonts w:ascii="华文楷体" w:hAnsi="华文楷体" w:eastAsia="华文楷体" w:cs="华文楷体"/>
                <w:sz w:val="15"/>
                <w:szCs w:val="15"/>
              </w:rPr>
            </w:pPr>
            <w:r>
              <w:rPr>
                <w:rFonts w:hint="eastAsia" w:ascii="华文楷体" w:hAnsi="华文楷体" w:eastAsia="华文楷体" w:cs="华文楷体"/>
                <w:kern w:val="0"/>
                <w:sz w:val="15"/>
                <w:szCs w:val="15"/>
              </w:rPr>
              <w:t>鉴于：</w:t>
            </w:r>
          </w:p>
        </w:tc>
      </w:tr>
      <w:tr>
        <w:tblPrEx>
          <w:tblCellMar>
            <w:top w:w="0" w:type="dxa"/>
            <w:left w:w="108" w:type="dxa"/>
            <w:bottom w:w="0" w:type="dxa"/>
            <w:right w:w="108" w:type="dxa"/>
          </w:tblCellMar>
        </w:tblPrEx>
        <w:trPr>
          <w:trHeight w:val="23" w:hRule="atLeast"/>
        </w:trPr>
        <w:tc>
          <w:tcPr>
            <w:tcW w:w="6022" w:type="dxa"/>
          </w:tcPr>
          <w:p>
            <w:pPr>
              <w:autoSpaceDE w:val="0"/>
              <w:autoSpaceDN w:val="0"/>
              <w:adjustRightInd w:val="0"/>
              <w:spacing w:line="240" w:lineRule="auto"/>
              <w:ind w:right="244" w:rightChars="116" w:firstLine="130" w:firstLineChars="100"/>
              <w:rPr>
                <w:rFonts w:ascii="Times New Roman" w:hAnsi="Times New Roman" w:cs="Times New Roman"/>
                <w:sz w:val="13"/>
                <w:szCs w:val="13"/>
              </w:rPr>
            </w:pPr>
            <w:r>
              <w:rPr>
                <w:rFonts w:ascii="Times New Roman" w:hAnsi="Times New Roman" w:cs="Times New Roman"/>
                <w:kern w:val="0"/>
                <w:sz w:val="13"/>
                <w:szCs w:val="13"/>
              </w:rPr>
              <w:t>Exchanging of relevant business and technological information is required for the ongoing business discussions or cooperation between Party A and Party B with respect to , this agreement is entered into by and between Party A and Party B through friendly consultations and under the principle of mutual benefit and joint development.</w:t>
            </w:r>
          </w:p>
        </w:tc>
        <w:tc>
          <w:tcPr>
            <w:tcW w:w="4327" w:type="dxa"/>
          </w:tcPr>
          <w:p>
            <w:pPr>
              <w:autoSpaceDE w:val="0"/>
              <w:autoSpaceDN w:val="0"/>
              <w:adjustRightInd w:val="0"/>
              <w:spacing w:line="240" w:lineRule="auto"/>
              <w:ind w:firstLine="300" w:firstLineChars="200"/>
              <w:jc w:val="left"/>
              <w:rPr>
                <w:rFonts w:ascii="华文楷体" w:hAnsi="华文楷体" w:eastAsia="华文楷体" w:cs="华文楷体"/>
                <w:sz w:val="15"/>
                <w:szCs w:val="15"/>
              </w:rPr>
            </w:pPr>
            <w:r>
              <w:rPr>
                <w:rFonts w:hint="eastAsia" w:ascii="华文楷体" w:hAnsi="华文楷体" w:eastAsia="华文楷体" w:cs="华文楷体"/>
                <w:kern w:val="0"/>
                <w:sz w:val="15"/>
                <w:szCs w:val="15"/>
              </w:rPr>
              <w:t>甲乙双方正在就进行会谈或合作，需要取得对方的相关业务和技术资料，为此，甲乙双方本着互惠互利、共同发展的原则，经友好协商签订本协议。</w:t>
            </w: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sz w:val="13"/>
                <w:szCs w:val="13"/>
              </w:rPr>
            </w:pPr>
          </w:p>
        </w:tc>
        <w:tc>
          <w:tcPr>
            <w:tcW w:w="4327" w:type="dxa"/>
          </w:tcPr>
          <w:p>
            <w:pPr>
              <w:spacing w:line="240" w:lineRule="auto"/>
              <w:ind w:left="246" w:leftChars="117"/>
              <w:rPr>
                <w:rFonts w:ascii="华文楷体" w:hAnsi="华文楷体" w:eastAsia="华文楷体" w:cs="华文楷体"/>
                <w:sz w:val="15"/>
                <w:szCs w:val="15"/>
              </w:rPr>
            </w:pP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b/>
                <w:kern w:val="0"/>
                <w:sz w:val="15"/>
                <w:szCs w:val="15"/>
                <w:u w:val="single"/>
              </w:rPr>
            </w:pPr>
            <w:r>
              <w:rPr>
                <w:rFonts w:ascii="Times New Roman" w:hAnsi="Times New Roman" w:cs="Times New Roman"/>
                <w:b/>
                <w:kern w:val="0"/>
                <w:sz w:val="15"/>
                <w:szCs w:val="15"/>
                <w:u w:val="single"/>
              </w:rPr>
              <w:t>1. Definition of Confidential Information</w:t>
            </w:r>
          </w:p>
        </w:tc>
        <w:tc>
          <w:tcPr>
            <w:tcW w:w="4327" w:type="dxa"/>
          </w:tcPr>
          <w:p>
            <w:pPr>
              <w:spacing w:line="240" w:lineRule="auto"/>
              <w:ind w:left="246" w:leftChars="117"/>
              <w:rPr>
                <w:rFonts w:ascii="华文楷体" w:hAnsi="华文楷体" w:eastAsia="华文楷体" w:cs="华文楷体"/>
                <w:b/>
                <w:sz w:val="15"/>
                <w:szCs w:val="15"/>
                <w:u w:val="single"/>
              </w:rPr>
            </w:pPr>
            <w:r>
              <w:rPr>
                <w:rFonts w:hint="eastAsia" w:ascii="华文楷体" w:hAnsi="华文楷体" w:eastAsia="华文楷体" w:cs="华文楷体"/>
                <w:b/>
                <w:kern w:val="0"/>
                <w:sz w:val="15"/>
                <w:szCs w:val="15"/>
                <w:u w:val="single"/>
              </w:rPr>
              <w:t>1. 保密资料的定义</w:t>
            </w:r>
          </w:p>
        </w:tc>
      </w:tr>
      <w:tr>
        <w:tblPrEx>
          <w:tblCellMar>
            <w:top w:w="0" w:type="dxa"/>
            <w:left w:w="108" w:type="dxa"/>
            <w:bottom w:w="0" w:type="dxa"/>
            <w:right w:w="108" w:type="dxa"/>
          </w:tblCellMar>
        </w:tblPrEx>
        <w:trPr>
          <w:trHeight w:val="23" w:hRule="atLeast"/>
        </w:trPr>
        <w:tc>
          <w:tcPr>
            <w:tcW w:w="6022" w:type="dxa"/>
          </w:tcPr>
          <w:p>
            <w:pPr>
              <w:autoSpaceDE w:val="0"/>
              <w:autoSpaceDN w:val="0"/>
              <w:adjustRightInd w:val="0"/>
              <w:spacing w:line="240" w:lineRule="auto"/>
              <w:ind w:right="244" w:rightChars="116" w:firstLine="130" w:firstLineChars="100"/>
              <w:rPr>
                <w:rFonts w:ascii="Times New Roman" w:hAnsi="Times New Roman" w:cs="Times New Roman"/>
                <w:sz w:val="13"/>
                <w:szCs w:val="13"/>
              </w:rPr>
            </w:pPr>
            <w:r>
              <w:rPr>
                <w:rFonts w:ascii="Times New Roman" w:hAnsi="Times New Roman" w:cs="Times New Roman"/>
                <w:kern w:val="0"/>
                <w:sz w:val="13"/>
                <w:szCs w:val="13"/>
              </w:rPr>
              <w:t>Confidential information refers to data and information with respect to relevant businesses and technologies, whether in written or other forms, that have been disclosed by either Party A or Party B to the other party with clear label or designation of “confidential information"(hereinafter referred to as “confidential information"), excluding the following data and information:</w:t>
            </w:r>
          </w:p>
        </w:tc>
        <w:tc>
          <w:tcPr>
            <w:tcW w:w="4327" w:type="dxa"/>
          </w:tcPr>
          <w:p>
            <w:pPr>
              <w:autoSpaceDE w:val="0"/>
              <w:autoSpaceDN w:val="0"/>
              <w:adjustRightInd w:val="0"/>
              <w:spacing w:line="240" w:lineRule="auto"/>
              <w:ind w:firstLine="300" w:firstLineChars="200"/>
              <w:jc w:val="left"/>
              <w:rPr>
                <w:rFonts w:ascii="华文楷体" w:hAnsi="华文楷体" w:eastAsia="华文楷体" w:cs="华文楷体"/>
                <w:sz w:val="15"/>
                <w:szCs w:val="15"/>
              </w:rPr>
            </w:pPr>
            <w:r>
              <w:rPr>
                <w:rFonts w:hint="eastAsia" w:ascii="华文楷体" w:hAnsi="华文楷体" w:eastAsia="华文楷体" w:cs="华文楷体"/>
                <w:kern w:val="0"/>
                <w:sz w:val="15"/>
                <w:szCs w:val="15"/>
              </w:rPr>
              <w:t>甲乙双方中任何一方披露给对方的明确标注或指明是“保密资料”的相关业务和技术方面的书面或其它形式的资料和信息（简称：保密资料），但不包括下述资料和信息：</w:t>
            </w:r>
          </w:p>
        </w:tc>
      </w:tr>
      <w:tr>
        <w:tblPrEx>
          <w:tblCellMar>
            <w:top w:w="0" w:type="dxa"/>
            <w:left w:w="108" w:type="dxa"/>
            <w:bottom w:w="0" w:type="dxa"/>
            <w:right w:w="108" w:type="dxa"/>
          </w:tblCellMar>
        </w:tblPrEx>
        <w:trPr>
          <w:trHeight w:val="23" w:hRule="atLeast"/>
        </w:trPr>
        <w:tc>
          <w:tcPr>
            <w:tcW w:w="6022" w:type="dxa"/>
          </w:tcPr>
          <w:p>
            <w:pPr>
              <w:numPr>
                <w:ilvl w:val="0"/>
                <w:numId w:val="3"/>
              </w:numPr>
              <w:tabs>
                <w:tab w:val="left" w:pos="318"/>
              </w:tabs>
              <w:autoSpaceDE w:val="0"/>
              <w:autoSpaceDN w:val="0"/>
              <w:adjustRightInd w:val="0"/>
              <w:ind w:left="0" w:right="244" w:rightChars="116" w:firstLine="0"/>
              <w:rPr>
                <w:rFonts w:ascii="Times New Roman" w:hAnsi="Times New Roman" w:cs="Times New Roman"/>
                <w:sz w:val="13"/>
                <w:szCs w:val="13"/>
              </w:rPr>
            </w:pPr>
            <w:r>
              <w:rPr>
                <w:rFonts w:ascii="Times New Roman" w:hAnsi="Times New Roman" w:cs="Times New Roman"/>
                <w:kern w:val="0"/>
                <w:sz w:val="13"/>
                <w:szCs w:val="13"/>
              </w:rPr>
              <w:t>Information that is already or to be make public available, except those disclosed by either Party A or Party B or their representatives in violation of this agreement and without authorization;</w:t>
            </w:r>
          </w:p>
        </w:tc>
        <w:tc>
          <w:tcPr>
            <w:tcW w:w="4327" w:type="dxa"/>
          </w:tcPr>
          <w:p>
            <w:pPr>
              <w:tabs>
                <w:tab w:val="left" w:pos="531"/>
              </w:tabs>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 xml:space="preserve">(1) </w:t>
            </w:r>
            <w:r>
              <w:rPr>
                <w:rFonts w:hint="eastAsia" w:ascii="华文楷体" w:hAnsi="华文楷体" w:eastAsia="华文楷体" w:cs="华文楷体"/>
                <w:kern w:val="0"/>
                <w:sz w:val="15"/>
                <w:szCs w:val="15"/>
              </w:rPr>
              <w:t>已经或将公布于众的资料，但不包括甲乙双方或其代表违反本协议规定未经授权所披露的；</w:t>
            </w:r>
          </w:p>
        </w:tc>
      </w:tr>
      <w:tr>
        <w:tblPrEx>
          <w:tblCellMar>
            <w:top w:w="0" w:type="dxa"/>
            <w:left w:w="108" w:type="dxa"/>
            <w:bottom w:w="0" w:type="dxa"/>
            <w:right w:w="108" w:type="dxa"/>
          </w:tblCellMar>
        </w:tblPrEx>
        <w:trPr>
          <w:trHeight w:val="23" w:hRule="atLeast"/>
        </w:trPr>
        <w:tc>
          <w:tcPr>
            <w:tcW w:w="6022" w:type="dxa"/>
          </w:tcPr>
          <w:p>
            <w:pPr>
              <w:numPr>
                <w:ilvl w:val="0"/>
                <w:numId w:val="3"/>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Non-confidential information that has come to the attention of the receiving party before the disclosure of the other party;</w:t>
            </w:r>
          </w:p>
        </w:tc>
        <w:tc>
          <w:tcPr>
            <w:tcW w:w="4327" w:type="dxa"/>
          </w:tcPr>
          <w:p>
            <w:pPr>
              <w:tabs>
                <w:tab w:val="left" w:pos="531"/>
              </w:tabs>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 xml:space="preserve">(2) </w:t>
            </w:r>
            <w:r>
              <w:rPr>
                <w:rFonts w:hint="eastAsia" w:ascii="华文楷体" w:hAnsi="华文楷体" w:eastAsia="华文楷体" w:cs="华文楷体"/>
                <w:kern w:val="0"/>
                <w:sz w:val="15"/>
                <w:szCs w:val="15"/>
              </w:rPr>
              <w:t>在任何一方向接受方披露前已为该方知悉的非保密性资料；</w:t>
            </w:r>
          </w:p>
        </w:tc>
      </w:tr>
      <w:tr>
        <w:tblPrEx>
          <w:tblCellMar>
            <w:top w:w="0" w:type="dxa"/>
            <w:left w:w="108" w:type="dxa"/>
            <w:bottom w:w="0" w:type="dxa"/>
            <w:right w:w="108" w:type="dxa"/>
          </w:tblCellMar>
        </w:tblPrEx>
        <w:trPr>
          <w:trHeight w:val="23" w:hRule="atLeast"/>
        </w:trPr>
        <w:tc>
          <w:tcPr>
            <w:tcW w:w="6022" w:type="dxa"/>
          </w:tcPr>
          <w:p>
            <w:pPr>
              <w:numPr>
                <w:ilvl w:val="0"/>
                <w:numId w:val="3"/>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Non-confidential information offered by either party, before the disclosure of which the receiving party is not informed of the fact that the provider of this information (a third party) has signed a binding confidentiality agreement with the party disclosing the non-confidential information under this agreement, and the receiving party may reasonably presume that the information discloser is not forbidden to offer the information to the receiving party.</w:t>
            </w:r>
          </w:p>
        </w:tc>
        <w:tc>
          <w:tcPr>
            <w:tcW w:w="4327" w:type="dxa"/>
          </w:tcPr>
          <w:p>
            <w:pPr>
              <w:tabs>
                <w:tab w:val="left" w:pos="531"/>
              </w:tabs>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 xml:space="preserve">(3) </w:t>
            </w:r>
            <w:r>
              <w:rPr>
                <w:rFonts w:hint="eastAsia" w:ascii="华文楷体" w:hAnsi="华文楷体" w:eastAsia="华文楷体" w:cs="华文楷体"/>
                <w:kern w:val="0"/>
                <w:sz w:val="15"/>
                <w:szCs w:val="15"/>
              </w:rPr>
              <w:t>任何一方提供的非保密资料，接受方在披露这些资料前不知此资料提供者（第三方）已经与本协议下的非保密资料提供方订立过有约束力的保密协议，且接受方有理由认为资料披露者未被禁止向接受方提供该资料。</w:t>
            </w: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sz w:val="13"/>
                <w:szCs w:val="13"/>
              </w:rPr>
            </w:pPr>
          </w:p>
        </w:tc>
        <w:tc>
          <w:tcPr>
            <w:tcW w:w="4327" w:type="dxa"/>
          </w:tcPr>
          <w:p>
            <w:pPr>
              <w:spacing w:line="240" w:lineRule="auto"/>
              <w:ind w:left="246" w:leftChars="117"/>
              <w:rPr>
                <w:rFonts w:ascii="华文楷体" w:hAnsi="华文楷体" w:eastAsia="华文楷体" w:cs="华文楷体"/>
                <w:sz w:val="15"/>
                <w:szCs w:val="15"/>
              </w:rPr>
            </w:pP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b/>
                <w:kern w:val="0"/>
                <w:sz w:val="15"/>
                <w:szCs w:val="15"/>
                <w:u w:val="single"/>
              </w:rPr>
            </w:pPr>
            <w:r>
              <w:rPr>
                <w:rFonts w:ascii="Times New Roman" w:hAnsi="Times New Roman" w:cs="Times New Roman"/>
                <w:b/>
                <w:kern w:val="0"/>
                <w:sz w:val="15"/>
                <w:szCs w:val="15"/>
                <w:u w:val="single"/>
              </w:rPr>
              <w:t>2. Obligations and Liabilities</w:t>
            </w:r>
          </w:p>
        </w:tc>
        <w:tc>
          <w:tcPr>
            <w:tcW w:w="4327" w:type="dxa"/>
          </w:tcPr>
          <w:p>
            <w:pPr>
              <w:spacing w:line="240" w:lineRule="auto"/>
              <w:ind w:left="246" w:leftChars="117"/>
              <w:rPr>
                <w:rFonts w:ascii="华文楷体" w:hAnsi="华文楷体" w:eastAsia="华文楷体" w:cs="华文楷体"/>
                <w:b/>
                <w:kern w:val="0"/>
                <w:sz w:val="15"/>
                <w:szCs w:val="15"/>
                <w:u w:val="single"/>
              </w:rPr>
            </w:pPr>
            <w:r>
              <w:rPr>
                <w:rFonts w:hint="eastAsia" w:ascii="华文楷体" w:hAnsi="华文楷体" w:eastAsia="华文楷体" w:cs="华文楷体"/>
                <w:b/>
                <w:kern w:val="0"/>
                <w:sz w:val="15"/>
                <w:szCs w:val="15"/>
                <w:u w:val="single"/>
              </w:rPr>
              <w:t>2. 双方责任</w:t>
            </w:r>
          </w:p>
        </w:tc>
      </w:tr>
      <w:tr>
        <w:tblPrEx>
          <w:tblCellMar>
            <w:top w:w="0" w:type="dxa"/>
            <w:left w:w="108" w:type="dxa"/>
            <w:bottom w:w="0" w:type="dxa"/>
            <w:right w:w="108" w:type="dxa"/>
          </w:tblCellMar>
        </w:tblPrEx>
        <w:trPr>
          <w:trHeight w:val="23" w:hRule="atLeast"/>
        </w:trPr>
        <w:tc>
          <w:tcPr>
            <w:tcW w:w="6022" w:type="dxa"/>
          </w:tcPr>
          <w:p>
            <w:pPr>
              <w:numPr>
                <w:ilvl w:val="0"/>
                <w:numId w:val="4"/>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Both Party A and Party B represent to the other party as the provider and receiver of confidential information, and thus both undertake confidentiality obligations and liabilities.</w:t>
            </w:r>
          </w:p>
        </w:tc>
        <w:tc>
          <w:tcPr>
            <w:tcW w:w="4327" w:type="dxa"/>
          </w:tcPr>
          <w:p>
            <w:pPr>
              <w:tabs>
                <w:tab w:val="left" w:pos="531"/>
              </w:tabs>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(1) 甲乙双方互为保密资料的提供方和接受方，负有保密义务，承</w:t>
            </w:r>
            <w:r>
              <w:rPr>
                <w:rFonts w:hint="eastAsia" w:ascii="华文楷体" w:hAnsi="华文楷体" w:eastAsia="华文楷体" w:cs="华文楷体"/>
                <w:sz w:val="15"/>
                <w:szCs w:val="15"/>
              </w:rPr>
              <w:fldChar w:fldCharType="begin"/>
            </w:r>
            <w:r>
              <w:rPr>
                <w:rFonts w:hint="eastAsia" w:ascii="华文楷体" w:hAnsi="华文楷体" w:eastAsia="华文楷体" w:cs="华文楷体"/>
                <w:sz w:val="15"/>
                <w:szCs w:val="15"/>
              </w:rPr>
              <w:instrText xml:space="preserve"> HYPERLINK "http://www.lawtime.cn/info/zhuanti/2010071338516.html" \t "_blank" </w:instrText>
            </w:r>
            <w:r>
              <w:rPr>
                <w:rFonts w:hint="eastAsia" w:ascii="华文楷体" w:hAnsi="华文楷体" w:eastAsia="华文楷体" w:cs="华文楷体"/>
                <w:sz w:val="15"/>
                <w:szCs w:val="15"/>
              </w:rPr>
              <w:fldChar w:fldCharType="separate"/>
            </w:r>
            <w:r>
              <w:rPr>
                <w:rFonts w:hint="eastAsia" w:ascii="华文楷体" w:hAnsi="华文楷体" w:eastAsia="华文楷体" w:cs="华文楷体"/>
                <w:sz w:val="15"/>
                <w:szCs w:val="15"/>
              </w:rPr>
              <w:t>担保</w:t>
            </w:r>
            <w:r>
              <w:rPr>
                <w:rFonts w:hint="eastAsia" w:ascii="华文楷体" w:hAnsi="华文楷体" w:eastAsia="华文楷体" w:cs="华文楷体"/>
                <w:sz w:val="15"/>
                <w:szCs w:val="15"/>
              </w:rPr>
              <w:fldChar w:fldCharType="end"/>
            </w:r>
            <w:r>
              <w:rPr>
                <w:rFonts w:hint="eastAsia" w:ascii="华文楷体" w:hAnsi="华文楷体" w:eastAsia="华文楷体" w:cs="华文楷体"/>
                <w:sz w:val="15"/>
                <w:szCs w:val="15"/>
              </w:rPr>
              <w:t>密责任。</w:t>
            </w:r>
          </w:p>
        </w:tc>
      </w:tr>
      <w:tr>
        <w:tblPrEx>
          <w:tblCellMar>
            <w:top w:w="0" w:type="dxa"/>
            <w:left w:w="108" w:type="dxa"/>
            <w:bottom w:w="0" w:type="dxa"/>
            <w:right w:w="108" w:type="dxa"/>
          </w:tblCellMar>
        </w:tblPrEx>
        <w:trPr>
          <w:trHeight w:val="23" w:hRule="atLeast"/>
        </w:trPr>
        <w:tc>
          <w:tcPr>
            <w:tcW w:w="6022" w:type="dxa"/>
          </w:tcPr>
          <w:p>
            <w:pPr>
              <w:numPr>
                <w:ilvl w:val="0"/>
                <w:numId w:val="4"/>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Neither Party A nor Party B shall disclose or make public any confidential information to a third party (including the press) or otherwise make use of the confidential information without the written approval of the other party; Both parties are obliged to urge their representatives not to disclose or make public any confidential information to a third party (including the press) or otherwise make use of the confidential information; unless the disclosure, publicity and application of the confidential information is required by the due performance of the obligations of the two parties in association with the undertaking and proceeding of the cooperative programs under normal circumstances (including obligations to be assumed by both parties in the future pursuant to the law and the contracts signed by the two parties).</w:t>
            </w:r>
          </w:p>
        </w:tc>
        <w:tc>
          <w:tcPr>
            <w:tcW w:w="4327" w:type="dxa"/>
          </w:tcPr>
          <w:p>
            <w:pPr>
              <w:tabs>
                <w:tab w:val="left" w:pos="531"/>
              </w:tabs>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(2) 甲乙双方中任何一方未经对方书面同意不得向第三方（包括新闻界人士）公开和披露任何保密资料或以其他</w:t>
            </w:r>
            <w:r>
              <w:rPr>
                <w:rFonts w:hint="eastAsia" w:ascii="华文楷体" w:hAnsi="华文楷体" w:eastAsia="华文楷体" w:cs="华文楷体"/>
                <w:sz w:val="15"/>
                <w:szCs w:val="15"/>
              </w:rPr>
              <w:fldChar w:fldCharType="begin"/>
            </w:r>
            <w:r>
              <w:rPr>
                <w:rFonts w:hint="eastAsia" w:ascii="华文楷体" w:hAnsi="华文楷体" w:eastAsia="华文楷体" w:cs="华文楷体"/>
                <w:sz w:val="15"/>
                <w:szCs w:val="15"/>
              </w:rPr>
              <w:instrText xml:space="preserve"> HYPERLINK "http://www.lawtime.cn/info/zhuanti/2010071438924.html" \t "_blank" </w:instrText>
            </w:r>
            <w:r>
              <w:rPr>
                <w:rFonts w:hint="eastAsia" w:ascii="华文楷体" w:hAnsi="华文楷体" w:eastAsia="华文楷体" w:cs="华文楷体"/>
                <w:sz w:val="15"/>
                <w:szCs w:val="15"/>
              </w:rPr>
              <w:fldChar w:fldCharType="separate"/>
            </w:r>
            <w:r>
              <w:rPr>
                <w:rFonts w:hint="eastAsia" w:ascii="华文楷体" w:hAnsi="华文楷体" w:eastAsia="华文楷体" w:cs="华文楷体"/>
                <w:sz w:val="15"/>
                <w:szCs w:val="15"/>
              </w:rPr>
              <w:t>方式</w:t>
            </w:r>
            <w:r>
              <w:rPr>
                <w:rFonts w:hint="eastAsia" w:ascii="华文楷体" w:hAnsi="华文楷体" w:eastAsia="华文楷体" w:cs="华文楷体"/>
                <w:sz w:val="15"/>
                <w:szCs w:val="15"/>
              </w:rPr>
              <w:fldChar w:fldCharType="end"/>
            </w:r>
            <w:r>
              <w:rPr>
                <w:rFonts w:hint="eastAsia" w:ascii="华文楷体" w:hAnsi="华文楷体" w:eastAsia="华文楷体" w:cs="华文楷体"/>
                <w:sz w:val="15"/>
                <w:szCs w:val="15"/>
              </w:rPr>
              <w:t>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tc>
      </w:tr>
      <w:tr>
        <w:tblPrEx>
          <w:tblCellMar>
            <w:top w:w="0" w:type="dxa"/>
            <w:left w:w="108" w:type="dxa"/>
            <w:bottom w:w="0" w:type="dxa"/>
            <w:right w:w="108" w:type="dxa"/>
          </w:tblCellMar>
        </w:tblPrEx>
        <w:trPr>
          <w:trHeight w:val="23" w:hRule="atLeast"/>
        </w:trPr>
        <w:tc>
          <w:tcPr>
            <w:tcW w:w="6022" w:type="dxa"/>
          </w:tcPr>
          <w:p>
            <w:pPr>
              <w:numPr>
                <w:ilvl w:val="0"/>
                <w:numId w:val="4"/>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Both parties shall strictly limit the access to the confidential information to their responsible representatives only for the purposes specified hereunder.</w:t>
            </w:r>
          </w:p>
        </w:tc>
        <w:tc>
          <w:tcPr>
            <w:tcW w:w="4327" w:type="dxa"/>
          </w:tcPr>
          <w:p>
            <w:pPr>
              <w:tabs>
                <w:tab w:val="left" w:pos="531"/>
              </w:tabs>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(3) 双方均须把保密资料的接触范围严格限制在因本协议规定目的而需接触保密资料的各自负责任的代表的范围内。</w:t>
            </w:r>
          </w:p>
        </w:tc>
      </w:tr>
      <w:tr>
        <w:tblPrEx>
          <w:tblCellMar>
            <w:top w:w="0" w:type="dxa"/>
            <w:left w:w="108" w:type="dxa"/>
            <w:bottom w:w="0" w:type="dxa"/>
            <w:right w:w="108" w:type="dxa"/>
          </w:tblCellMar>
        </w:tblPrEx>
        <w:trPr>
          <w:trHeight w:val="23" w:hRule="atLeast"/>
        </w:trPr>
        <w:tc>
          <w:tcPr>
            <w:tcW w:w="6022" w:type="dxa"/>
          </w:tcPr>
          <w:p>
            <w:pPr>
              <w:numPr>
                <w:ilvl w:val="0"/>
                <w:numId w:val="4"/>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Neither party shall provide a third party with copies or duplicates of the confidential information disclosed by the other party or its representative, whether intentionally or not, unless the disclosure is allowed by a written agreement signed by the two parties.</w:t>
            </w:r>
          </w:p>
        </w:tc>
        <w:tc>
          <w:tcPr>
            <w:tcW w:w="4327" w:type="dxa"/>
          </w:tcPr>
          <w:p>
            <w:pPr>
              <w:tabs>
                <w:tab w:val="left" w:pos="531"/>
              </w:tabs>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(4) 除经过双方书面同意而必要进行披露外，任何一方不得将含有对方或其代表披露的保密资料复印或复制或者有意无意地提供给他人。</w:t>
            </w:r>
          </w:p>
          <w:p>
            <w:pPr>
              <w:tabs>
                <w:tab w:val="left" w:pos="531"/>
              </w:tabs>
              <w:spacing w:line="240" w:lineRule="auto"/>
              <w:ind w:left="246" w:leftChars="117"/>
              <w:rPr>
                <w:rFonts w:ascii="华文楷体" w:hAnsi="华文楷体" w:eastAsia="华文楷体" w:cs="华文楷体"/>
                <w:sz w:val="15"/>
                <w:szCs w:val="15"/>
              </w:rPr>
            </w:pPr>
          </w:p>
        </w:tc>
      </w:tr>
      <w:tr>
        <w:tblPrEx>
          <w:tblCellMar>
            <w:top w:w="0" w:type="dxa"/>
            <w:left w:w="108" w:type="dxa"/>
            <w:bottom w:w="0" w:type="dxa"/>
            <w:right w:w="108" w:type="dxa"/>
          </w:tblCellMar>
        </w:tblPrEx>
        <w:trPr>
          <w:trHeight w:val="23" w:hRule="atLeast"/>
        </w:trPr>
        <w:tc>
          <w:tcPr>
            <w:tcW w:w="6022" w:type="dxa"/>
          </w:tcPr>
          <w:p>
            <w:pPr>
              <w:numPr>
                <w:ilvl w:val="0"/>
                <w:numId w:val="4"/>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Either Party A or Party B shall and shall urge their respective representatives to treat the confidential information provided by the other party with a degree of care no less than that used for the similar information in its own possession. However, under no circumstances shall the treatment of the confidential information be held under a reasonable degree of care.</w:t>
            </w:r>
          </w:p>
        </w:tc>
        <w:tc>
          <w:tcPr>
            <w:tcW w:w="4327" w:type="dxa"/>
          </w:tcPr>
          <w:p>
            <w:pPr>
              <w:tabs>
                <w:tab w:val="left" w:pos="531"/>
              </w:tabs>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(5) 甲乙双方将以并应促使各自的代表以不低于其对自己拥有的类似资料的照料程度来对待对方向其披露的保密资料，但在任何情况下，对保密资料的照料都不能低于合理程度。</w:t>
            </w:r>
          </w:p>
          <w:p>
            <w:pPr>
              <w:tabs>
                <w:tab w:val="left" w:pos="531"/>
              </w:tabs>
              <w:spacing w:line="240" w:lineRule="auto"/>
              <w:rPr>
                <w:rFonts w:ascii="华文楷体" w:hAnsi="华文楷体" w:eastAsia="华文楷体" w:cs="华文楷体"/>
                <w:sz w:val="15"/>
                <w:szCs w:val="15"/>
              </w:rPr>
            </w:pPr>
          </w:p>
          <w:p>
            <w:pPr>
              <w:tabs>
                <w:tab w:val="left" w:pos="531"/>
              </w:tabs>
              <w:spacing w:line="240" w:lineRule="auto"/>
              <w:rPr>
                <w:rFonts w:ascii="华文楷体" w:hAnsi="华文楷体" w:eastAsia="华文楷体" w:cs="华文楷体"/>
                <w:sz w:val="15"/>
                <w:szCs w:val="15"/>
              </w:rPr>
            </w:pP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sz w:val="13"/>
                <w:szCs w:val="13"/>
              </w:rPr>
            </w:pPr>
          </w:p>
        </w:tc>
        <w:tc>
          <w:tcPr>
            <w:tcW w:w="4327" w:type="dxa"/>
          </w:tcPr>
          <w:p>
            <w:pPr>
              <w:spacing w:line="240" w:lineRule="auto"/>
              <w:ind w:left="246" w:leftChars="117"/>
              <w:rPr>
                <w:rFonts w:ascii="华文楷体" w:hAnsi="华文楷体" w:eastAsia="华文楷体" w:cs="华文楷体"/>
                <w:sz w:val="15"/>
                <w:szCs w:val="15"/>
              </w:rPr>
            </w:pP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b/>
                <w:kern w:val="0"/>
                <w:sz w:val="15"/>
                <w:szCs w:val="15"/>
                <w:u w:val="single"/>
              </w:rPr>
            </w:pPr>
            <w:r>
              <w:rPr>
                <w:rFonts w:ascii="Times New Roman" w:hAnsi="Times New Roman" w:cs="Times New Roman"/>
                <w:b/>
                <w:kern w:val="0"/>
                <w:sz w:val="15"/>
                <w:szCs w:val="15"/>
                <w:u w:val="single"/>
              </w:rPr>
              <w:t>3. Intellectual Property Rights</w:t>
            </w:r>
          </w:p>
        </w:tc>
        <w:tc>
          <w:tcPr>
            <w:tcW w:w="4327" w:type="dxa"/>
          </w:tcPr>
          <w:p>
            <w:pPr>
              <w:spacing w:line="240" w:lineRule="auto"/>
              <w:ind w:left="246" w:leftChars="117"/>
              <w:rPr>
                <w:rFonts w:ascii="华文楷体" w:hAnsi="华文楷体" w:eastAsia="华文楷体" w:cs="华文楷体"/>
                <w:b/>
                <w:kern w:val="0"/>
                <w:sz w:val="15"/>
                <w:szCs w:val="15"/>
                <w:u w:val="single"/>
              </w:rPr>
            </w:pPr>
            <w:r>
              <w:rPr>
                <w:rFonts w:hint="eastAsia" w:ascii="华文楷体" w:hAnsi="华文楷体" w:eastAsia="华文楷体" w:cs="华文楷体"/>
                <w:b/>
                <w:kern w:val="0"/>
                <w:sz w:val="15"/>
                <w:szCs w:val="15"/>
                <w:u w:val="single"/>
              </w:rPr>
              <w:t>3. 知识产权</w:t>
            </w: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firstLine="130" w:firstLineChars="100"/>
              <w:rPr>
                <w:rFonts w:ascii="Times New Roman" w:hAnsi="Times New Roman" w:cs="Times New Roman"/>
                <w:sz w:val="13"/>
                <w:szCs w:val="13"/>
              </w:rPr>
            </w:pPr>
            <w:r>
              <w:rPr>
                <w:rFonts w:ascii="Times New Roman" w:hAnsi="Times New Roman" w:cs="Times New Roman"/>
                <w:kern w:val="0"/>
                <w:sz w:val="13"/>
                <w:szCs w:val="13"/>
              </w:rPr>
              <w:t>Disclosure of the confidential information by either Party A or Party B to the other party or its representatives shall not be construed to constitute an assignment or grant to the other party or its representatives of the rights and interests in relation to its trade secrets, trademarks, patents, know-how or any other intellectual property, nor shall it constitute an assignment or grant to the other party or its representatives the rights and interests in relation to the trade secrets, trademarks, patents, know-how, or any other intellectual property authorized by a third party.</w:t>
            </w:r>
          </w:p>
        </w:tc>
        <w:tc>
          <w:tcPr>
            <w:tcW w:w="4327" w:type="dxa"/>
          </w:tcPr>
          <w:p>
            <w:pPr>
              <w:spacing w:line="240" w:lineRule="auto"/>
              <w:ind w:firstLine="300" w:firstLineChars="200"/>
              <w:rPr>
                <w:rFonts w:ascii="华文楷体" w:hAnsi="华文楷体" w:eastAsia="华文楷体" w:cs="华文楷体"/>
                <w:sz w:val="15"/>
                <w:szCs w:val="15"/>
              </w:rPr>
            </w:pPr>
            <w:r>
              <w:rPr>
                <w:rFonts w:hint="eastAsia" w:ascii="华文楷体" w:hAnsi="华文楷体" w:eastAsia="华文楷体" w:cs="华文楷体"/>
                <w:kern w:val="0"/>
                <w:sz w:val="15"/>
                <w:szCs w:val="15"/>
              </w:rPr>
              <w:t>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sz w:val="13"/>
                <w:szCs w:val="13"/>
              </w:rPr>
            </w:pPr>
          </w:p>
        </w:tc>
        <w:tc>
          <w:tcPr>
            <w:tcW w:w="4327" w:type="dxa"/>
          </w:tcPr>
          <w:p>
            <w:pPr>
              <w:spacing w:line="240" w:lineRule="auto"/>
              <w:ind w:left="246" w:leftChars="117"/>
              <w:rPr>
                <w:rFonts w:ascii="华文楷体" w:hAnsi="华文楷体" w:eastAsia="华文楷体" w:cs="华文楷体"/>
                <w:sz w:val="15"/>
                <w:szCs w:val="15"/>
              </w:rPr>
            </w:pP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b/>
                <w:kern w:val="0"/>
                <w:sz w:val="15"/>
                <w:szCs w:val="15"/>
                <w:u w:val="single"/>
              </w:rPr>
            </w:pPr>
            <w:r>
              <w:rPr>
                <w:rFonts w:ascii="Times New Roman" w:hAnsi="Times New Roman" w:cs="Times New Roman"/>
                <w:b/>
                <w:kern w:val="0"/>
                <w:sz w:val="15"/>
                <w:szCs w:val="15"/>
                <w:u w:val="single"/>
              </w:rPr>
              <w:t>4. Preservation and Application of the Confidential Information</w:t>
            </w:r>
          </w:p>
        </w:tc>
        <w:tc>
          <w:tcPr>
            <w:tcW w:w="4327" w:type="dxa"/>
          </w:tcPr>
          <w:p>
            <w:pPr>
              <w:spacing w:line="240" w:lineRule="auto"/>
              <w:ind w:left="246" w:leftChars="117"/>
              <w:rPr>
                <w:rFonts w:ascii="华文楷体" w:hAnsi="华文楷体" w:eastAsia="华文楷体" w:cs="华文楷体"/>
                <w:b/>
                <w:kern w:val="0"/>
                <w:sz w:val="15"/>
                <w:szCs w:val="15"/>
                <w:u w:val="single"/>
              </w:rPr>
            </w:pPr>
            <w:r>
              <w:rPr>
                <w:rFonts w:hint="eastAsia" w:ascii="华文楷体" w:hAnsi="华文楷体" w:eastAsia="华文楷体" w:cs="华文楷体"/>
                <w:b/>
                <w:kern w:val="0"/>
                <w:sz w:val="15"/>
                <w:szCs w:val="15"/>
                <w:u w:val="single"/>
              </w:rPr>
              <w:t>4. 保密资料的保存和使用</w:t>
            </w:r>
          </w:p>
        </w:tc>
      </w:tr>
      <w:tr>
        <w:tblPrEx>
          <w:tblCellMar>
            <w:top w:w="0" w:type="dxa"/>
            <w:left w:w="108" w:type="dxa"/>
            <w:bottom w:w="0" w:type="dxa"/>
            <w:right w:w="108" w:type="dxa"/>
          </w:tblCellMar>
        </w:tblPrEx>
        <w:trPr>
          <w:trHeight w:val="23" w:hRule="atLeast"/>
        </w:trPr>
        <w:tc>
          <w:tcPr>
            <w:tcW w:w="6022" w:type="dxa"/>
          </w:tcPr>
          <w:p>
            <w:pPr>
              <w:numPr>
                <w:ilvl w:val="0"/>
                <w:numId w:val="5"/>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Either Party A or Party B has the right to preserve necessary confidential information, so as to make use of which in implementing binding laws, regulations, and obligations under their cooperative programs.</w:t>
            </w:r>
          </w:p>
        </w:tc>
        <w:tc>
          <w:tcPr>
            <w:tcW w:w="4327" w:type="dxa"/>
          </w:tcPr>
          <w:p>
            <w:pPr>
              <w:tabs>
                <w:tab w:val="left" w:pos="531"/>
              </w:tabs>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(1) 甲乙双方中的任何一方有权保存必要的保密资料，以便在履行其在合作项目工作中所承担的法律、规章与义务时使用该等保密资料。</w:t>
            </w:r>
          </w:p>
        </w:tc>
      </w:tr>
      <w:tr>
        <w:tblPrEx>
          <w:tblCellMar>
            <w:top w:w="0" w:type="dxa"/>
            <w:left w:w="108" w:type="dxa"/>
            <w:bottom w:w="0" w:type="dxa"/>
            <w:right w:w="108" w:type="dxa"/>
          </w:tblCellMar>
        </w:tblPrEx>
        <w:trPr>
          <w:trHeight w:val="23" w:hRule="atLeast"/>
        </w:trPr>
        <w:tc>
          <w:tcPr>
            <w:tcW w:w="6022" w:type="dxa"/>
          </w:tcPr>
          <w:p>
            <w:pPr>
              <w:numPr>
                <w:ilvl w:val="0"/>
                <w:numId w:val="5"/>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Either Party A or Party B has the right to make use of the confidential information to defend against any claims, lawsuits, judicial proceedings, and accusations towards the receiving party or its representatives in relation to the programs hereunder and relevant affairs, or to respond to summons, subpoena, or other legal proceedings with respect to the programs hereunder and relevant affairs.</w:t>
            </w:r>
          </w:p>
        </w:tc>
        <w:tc>
          <w:tcPr>
            <w:tcW w:w="4327" w:type="dxa"/>
          </w:tcPr>
          <w:p>
            <w:pPr>
              <w:tabs>
                <w:tab w:val="left" w:pos="531"/>
              </w:tabs>
              <w:spacing w:line="240" w:lineRule="auto"/>
              <w:ind w:firstLine="150" w:firstLineChars="100"/>
              <w:rPr>
                <w:rFonts w:ascii="华文楷体" w:hAnsi="华文楷体" w:eastAsia="华文楷体" w:cs="华文楷体"/>
                <w:sz w:val="15"/>
                <w:szCs w:val="15"/>
              </w:rPr>
            </w:pPr>
            <w:r>
              <w:rPr>
                <w:rFonts w:hint="eastAsia" w:ascii="华文楷体" w:hAnsi="华文楷体" w:eastAsia="华文楷体" w:cs="华文楷体"/>
                <w:sz w:val="15"/>
                <w:szCs w:val="15"/>
              </w:rPr>
              <w:t>(2) 甲乙双方有权使用保密资料对任何针对接受方或其代表的与本协议项目及其事务相关的索赔、诉讼、司法程序及指控进行抗辩，或者对与本协议项目及其事务相关的传唤、传票或其他法律程序做出答复。</w:t>
            </w:r>
          </w:p>
        </w:tc>
      </w:tr>
      <w:tr>
        <w:tblPrEx>
          <w:tblCellMar>
            <w:top w:w="0" w:type="dxa"/>
            <w:left w:w="108" w:type="dxa"/>
            <w:bottom w:w="0" w:type="dxa"/>
            <w:right w:w="108" w:type="dxa"/>
          </w:tblCellMar>
        </w:tblPrEx>
        <w:trPr>
          <w:trHeight w:val="23" w:hRule="atLeast"/>
        </w:trPr>
        <w:tc>
          <w:tcPr>
            <w:tcW w:w="6022" w:type="dxa"/>
          </w:tcPr>
          <w:p>
            <w:pPr>
              <w:numPr>
                <w:ilvl w:val="0"/>
                <w:numId w:val="5"/>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Either party can, in light of actual demand, disclose the confidential information in any reports, statements or certificates submitted to any regulatory organs at municipal, provincial, central, or other levels that have jurisdiction or assert having jurisdiction over the receiving party, after informing the other party in written form and making a copy for the other party of the disclosed information.</w:t>
            </w:r>
          </w:p>
        </w:tc>
        <w:tc>
          <w:tcPr>
            <w:tcW w:w="4327" w:type="dxa"/>
          </w:tcPr>
          <w:p>
            <w:pPr>
              <w:tabs>
                <w:tab w:val="left" w:pos="531"/>
              </w:tabs>
              <w:spacing w:line="240" w:lineRule="auto"/>
              <w:ind w:firstLine="150" w:firstLineChars="100"/>
              <w:rPr>
                <w:rFonts w:ascii="华文楷体" w:hAnsi="华文楷体" w:eastAsia="华文楷体" w:cs="华文楷体"/>
                <w:sz w:val="15"/>
                <w:szCs w:val="15"/>
              </w:rPr>
            </w:pPr>
            <w:r>
              <w:rPr>
                <w:rFonts w:hint="eastAsia" w:ascii="华文楷体" w:hAnsi="华文楷体" w:eastAsia="华文楷体" w:cs="华文楷体"/>
                <w:sz w:val="15"/>
                <w:szCs w:val="15"/>
              </w:rPr>
              <w:t>(3) 任何一方在书面通知对方并将披露的复印件抄送对方后，可根据需要在提交任何市、省、中央或其他对接受方有管辖权或声称对接受方有管辖权的监管团体的任何报告、声明或证明中披露保密资料。</w:t>
            </w: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sz w:val="13"/>
                <w:szCs w:val="13"/>
              </w:rPr>
            </w:pPr>
          </w:p>
        </w:tc>
        <w:tc>
          <w:tcPr>
            <w:tcW w:w="4327" w:type="dxa"/>
          </w:tcPr>
          <w:p>
            <w:pPr>
              <w:spacing w:line="240" w:lineRule="auto"/>
              <w:ind w:left="246" w:leftChars="117"/>
              <w:rPr>
                <w:rFonts w:ascii="华文楷体" w:hAnsi="华文楷体" w:eastAsia="华文楷体" w:cs="华文楷体"/>
                <w:sz w:val="15"/>
                <w:szCs w:val="15"/>
              </w:rPr>
            </w:pP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b/>
                <w:kern w:val="0"/>
                <w:sz w:val="15"/>
                <w:szCs w:val="15"/>
                <w:u w:val="single"/>
              </w:rPr>
            </w:pPr>
            <w:r>
              <w:rPr>
                <w:rFonts w:ascii="Times New Roman" w:hAnsi="Times New Roman" w:cs="Times New Roman"/>
                <w:b/>
                <w:kern w:val="0"/>
                <w:sz w:val="15"/>
                <w:szCs w:val="15"/>
                <w:u w:val="single"/>
              </w:rPr>
              <w:t>5. Dispute Settlement and Governing Laws</w:t>
            </w:r>
          </w:p>
        </w:tc>
        <w:tc>
          <w:tcPr>
            <w:tcW w:w="4327" w:type="dxa"/>
          </w:tcPr>
          <w:p>
            <w:pPr>
              <w:spacing w:line="240" w:lineRule="auto"/>
              <w:ind w:left="246" w:leftChars="117"/>
              <w:rPr>
                <w:rFonts w:ascii="华文楷体" w:hAnsi="华文楷体" w:eastAsia="华文楷体" w:cs="华文楷体"/>
                <w:b/>
                <w:kern w:val="0"/>
                <w:sz w:val="15"/>
                <w:szCs w:val="15"/>
                <w:u w:val="single"/>
              </w:rPr>
            </w:pPr>
            <w:r>
              <w:rPr>
                <w:rFonts w:hint="eastAsia" w:ascii="华文楷体" w:hAnsi="华文楷体" w:eastAsia="华文楷体" w:cs="华文楷体"/>
                <w:b/>
                <w:kern w:val="0"/>
                <w:sz w:val="15"/>
                <w:szCs w:val="15"/>
                <w:u w:val="single"/>
              </w:rPr>
              <w:t>5. 争议解决和适用法律</w:t>
            </w: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firstLine="130" w:firstLineChars="100"/>
              <w:rPr>
                <w:rFonts w:ascii="Times New Roman" w:hAnsi="Times New Roman" w:cs="Times New Roman"/>
                <w:kern w:val="0"/>
                <w:sz w:val="13"/>
                <w:szCs w:val="13"/>
              </w:rPr>
            </w:pPr>
            <w:r>
              <w:rPr>
                <w:rFonts w:ascii="Times New Roman" w:hAnsi="Times New Roman" w:cs="Times New Roman"/>
                <w:kern w:val="0"/>
                <w:sz w:val="13"/>
                <w:szCs w:val="13"/>
                <w:highlight w:val="yellow"/>
              </w:rPr>
              <w:t>This Agreement shall be governed by and construed in accordance with the laws of the People's Republic of China/</w:t>
            </w:r>
            <w:r>
              <w:rPr>
                <w:rFonts w:hint="eastAsia" w:ascii="Times New Roman" w:hAnsi="Times New Roman" w:cs="Times New Roman"/>
                <w:kern w:val="0"/>
                <w:sz w:val="13"/>
                <w:szCs w:val="13"/>
                <w:highlight w:val="yellow"/>
              </w:rPr>
              <w:t xml:space="preserve"> </w:t>
            </w:r>
            <w:r>
              <w:rPr>
                <w:rFonts w:ascii="Times New Roman" w:hAnsi="Times New Roman" w:cs="Times New Roman"/>
                <w:kern w:val="0"/>
                <w:sz w:val="13"/>
                <w:szCs w:val="13"/>
                <w:highlight w:val="yellow"/>
              </w:rPr>
              <w:t>the local laws of Party B.</w:t>
            </w:r>
            <w:r>
              <w:rPr>
                <w:rFonts w:hint="eastAsia" w:ascii="Times New Roman" w:hAnsi="Times New Roman" w:cs="Times New Roman"/>
                <w:kern w:val="0"/>
                <w:sz w:val="13"/>
                <w:szCs w:val="13"/>
              </w:rPr>
              <w:t xml:space="preserve"> </w:t>
            </w:r>
            <w:r>
              <w:rPr>
                <w:rFonts w:ascii="Times New Roman" w:hAnsi="Times New Roman" w:cs="Times New Roman"/>
                <w:kern w:val="0"/>
                <w:sz w:val="13"/>
                <w:szCs w:val="13"/>
              </w:rPr>
              <w:t>With respect to any issues, disputes, lawsuits or proceedings arising from or in connection with the rights and obligations of the parties hereunder, the two parties shall irrevocably accept the jurisdiction of the people''s courts of the People''s Republic of China.</w:t>
            </w:r>
          </w:p>
          <w:p>
            <w:pPr>
              <w:spacing w:line="240" w:lineRule="auto"/>
              <w:ind w:right="244" w:rightChars="116" w:firstLine="130" w:firstLineChars="100"/>
              <w:rPr>
                <w:rFonts w:ascii="Times New Roman" w:hAnsi="Times New Roman" w:cs="Times New Roman"/>
                <w:sz w:val="13"/>
                <w:szCs w:val="13"/>
              </w:rPr>
            </w:pPr>
            <w:r>
              <w:rPr>
                <w:rFonts w:ascii="Times New Roman" w:hAnsi="Times New Roman" w:cs="Times New Roman"/>
                <w:sz w:val="13"/>
                <w:szCs w:val="13"/>
              </w:rPr>
              <w:t>Party A shall have the right to take one or more of the following measures in case party B breaches the provisions of this confidentiality agreement, whether or not any damage is caused:</w:t>
            </w:r>
          </w:p>
          <w:p>
            <w:pPr>
              <w:spacing w:line="240" w:lineRule="auto"/>
              <w:ind w:right="244" w:rightChars="116"/>
              <w:rPr>
                <w:rFonts w:ascii="Times New Roman" w:hAnsi="Times New Roman" w:cs="Times New Roman"/>
                <w:sz w:val="13"/>
                <w:szCs w:val="13"/>
              </w:rPr>
            </w:pPr>
            <w:r>
              <w:rPr>
                <w:rFonts w:ascii="Times New Roman" w:hAnsi="Times New Roman" w:cs="Times New Roman"/>
                <w:sz w:val="13"/>
                <w:szCs w:val="13"/>
              </w:rPr>
              <w:t>1. Terminate the cooperation agreement signed by both parties and terminate the cooperation;</w:t>
            </w:r>
          </w:p>
          <w:p>
            <w:pPr>
              <w:spacing w:line="240" w:lineRule="auto"/>
              <w:ind w:right="244" w:rightChars="116"/>
              <w:rPr>
                <w:rFonts w:ascii="Times New Roman" w:hAnsi="Times New Roman" w:cs="Times New Roman"/>
                <w:sz w:val="13"/>
                <w:szCs w:val="13"/>
              </w:rPr>
            </w:pPr>
            <w:r>
              <w:rPr>
                <w:rFonts w:ascii="Times New Roman" w:hAnsi="Times New Roman" w:cs="Times New Roman"/>
                <w:sz w:val="13"/>
                <w:szCs w:val="13"/>
              </w:rPr>
              <w:t>2. Ask party b to compensate party a for the actual losses incurred thereby.</w:t>
            </w:r>
          </w:p>
        </w:tc>
        <w:tc>
          <w:tcPr>
            <w:tcW w:w="4327" w:type="dxa"/>
          </w:tcPr>
          <w:p>
            <w:pPr>
              <w:spacing w:line="240" w:lineRule="auto"/>
              <w:ind w:firstLine="300" w:firstLineChars="200"/>
              <w:rPr>
                <w:rFonts w:ascii="华文楷体" w:hAnsi="华文楷体" w:eastAsia="华文楷体" w:cs="华文楷体"/>
                <w:kern w:val="0"/>
                <w:sz w:val="15"/>
                <w:szCs w:val="15"/>
              </w:rPr>
            </w:pPr>
            <w:r>
              <w:rPr>
                <w:rFonts w:hint="eastAsia" w:ascii="华文楷体" w:hAnsi="华文楷体" w:eastAsia="华文楷体" w:cs="华文楷体"/>
                <w:kern w:val="0"/>
                <w:sz w:val="15"/>
                <w:szCs w:val="15"/>
                <w:highlight w:val="yellow"/>
              </w:rPr>
              <w:t>本协议受中华人民共和国法律/乙方所在地法律管辖并按该法律解释。</w:t>
            </w:r>
            <w:r>
              <w:rPr>
                <w:rFonts w:hint="eastAsia" w:ascii="华文楷体" w:hAnsi="华文楷体" w:eastAsia="华文楷体" w:cs="华文楷体"/>
                <w:kern w:val="0"/>
                <w:sz w:val="15"/>
                <w:szCs w:val="15"/>
              </w:rPr>
              <w:t>对因本协议或本协议各方的权利和义务而发生的或与之有关的任何事项和争议、诉讼或程序，本协议双方不可撤销地接受中华人民共和国法院的管辖。</w:t>
            </w:r>
          </w:p>
          <w:p>
            <w:pPr>
              <w:spacing w:line="240" w:lineRule="auto"/>
              <w:ind w:firstLine="300" w:firstLineChars="200"/>
              <w:rPr>
                <w:rFonts w:ascii="华文楷体" w:hAnsi="华文楷体" w:eastAsia="华文楷体" w:cs="华文楷体"/>
                <w:sz w:val="15"/>
                <w:szCs w:val="15"/>
              </w:rPr>
            </w:pPr>
            <w:r>
              <w:rPr>
                <w:rFonts w:hint="eastAsia" w:ascii="华文楷体" w:hAnsi="华文楷体" w:eastAsia="华文楷体" w:cs="华文楷体"/>
                <w:sz w:val="15"/>
                <w:szCs w:val="15"/>
              </w:rPr>
              <w:t>违反本保密协议的约定，无论是否造成损害结果，受害方有权采取下列一项或多项措施：</w:t>
            </w:r>
          </w:p>
          <w:p>
            <w:pPr>
              <w:spacing w:line="240" w:lineRule="auto"/>
              <w:ind w:left="246" w:leftChars="117"/>
              <w:rPr>
                <w:rFonts w:ascii="华文楷体" w:hAnsi="华文楷体" w:eastAsia="华文楷体" w:cs="华文楷体"/>
                <w:sz w:val="15"/>
                <w:szCs w:val="15"/>
              </w:rPr>
            </w:pPr>
            <w:r>
              <w:rPr>
                <w:rFonts w:hint="eastAsia" w:ascii="华文楷体" w:hAnsi="华文楷体" w:eastAsia="华文楷体" w:cs="华文楷体"/>
                <w:sz w:val="15"/>
                <w:szCs w:val="15"/>
              </w:rPr>
              <w:t>1.解除双方签订的合作协议，终止合作；</w:t>
            </w:r>
          </w:p>
          <w:p>
            <w:pPr>
              <w:spacing w:line="240" w:lineRule="auto"/>
              <w:ind w:left="246" w:leftChars="117"/>
              <w:rPr>
                <w:rFonts w:ascii="华文楷体" w:hAnsi="华文楷体" w:eastAsia="华文楷体" w:cs="华文楷体"/>
                <w:sz w:val="15"/>
                <w:szCs w:val="15"/>
              </w:rPr>
            </w:pPr>
            <w:r>
              <w:rPr>
                <w:rFonts w:hint="eastAsia" w:ascii="华文楷体" w:hAnsi="华文楷体" w:eastAsia="华文楷体" w:cs="华文楷体"/>
                <w:sz w:val="15"/>
                <w:szCs w:val="15"/>
              </w:rPr>
              <w:t>2.要求对方赔偿因此而遭受的实际损失。</w:t>
            </w: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sz w:val="13"/>
                <w:szCs w:val="13"/>
              </w:rPr>
            </w:pPr>
          </w:p>
        </w:tc>
        <w:tc>
          <w:tcPr>
            <w:tcW w:w="4327" w:type="dxa"/>
          </w:tcPr>
          <w:p>
            <w:pPr>
              <w:spacing w:line="240" w:lineRule="auto"/>
              <w:rPr>
                <w:rFonts w:ascii="华文楷体" w:hAnsi="华文楷体" w:eastAsia="华文楷体" w:cs="华文楷体"/>
                <w:sz w:val="15"/>
                <w:szCs w:val="15"/>
              </w:rPr>
            </w:pP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b/>
                <w:kern w:val="0"/>
                <w:sz w:val="15"/>
                <w:szCs w:val="15"/>
                <w:u w:val="single"/>
              </w:rPr>
            </w:pPr>
            <w:r>
              <w:rPr>
                <w:rFonts w:ascii="Times New Roman" w:hAnsi="Times New Roman" w:cs="Times New Roman"/>
                <w:b/>
                <w:kern w:val="0"/>
                <w:sz w:val="15"/>
                <w:szCs w:val="15"/>
                <w:u w:val="single"/>
              </w:rPr>
              <w:t>6. Term of the Agreement</w:t>
            </w:r>
          </w:p>
        </w:tc>
        <w:tc>
          <w:tcPr>
            <w:tcW w:w="4327" w:type="dxa"/>
          </w:tcPr>
          <w:p>
            <w:pPr>
              <w:spacing w:line="240" w:lineRule="auto"/>
              <w:ind w:left="246" w:leftChars="117"/>
              <w:rPr>
                <w:rFonts w:ascii="华文楷体" w:hAnsi="华文楷体" w:eastAsia="华文楷体" w:cs="华文楷体"/>
                <w:b/>
                <w:kern w:val="0"/>
                <w:sz w:val="15"/>
                <w:szCs w:val="15"/>
                <w:u w:val="single"/>
              </w:rPr>
            </w:pPr>
            <w:r>
              <w:rPr>
                <w:rFonts w:hint="eastAsia" w:ascii="华文楷体" w:hAnsi="华文楷体" w:eastAsia="华文楷体" w:cs="华文楷体"/>
                <w:b/>
                <w:kern w:val="0"/>
                <w:sz w:val="15"/>
                <w:szCs w:val="15"/>
                <w:u w:val="single"/>
              </w:rPr>
              <w:t>6. 协议</w:t>
            </w:r>
            <w:r>
              <w:fldChar w:fldCharType="begin"/>
            </w:r>
            <w:r>
              <w:instrText xml:space="preserve"> HYPERLINK "http://www.lawtime.cn/info/zhuanti/2010071337703.html" \t "_blank" </w:instrText>
            </w:r>
            <w:r>
              <w:fldChar w:fldCharType="separate"/>
            </w:r>
            <w:r>
              <w:rPr>
                <w:rFonts w:hint="eastAsia" w:ascii="华文楷体" w:hAnsi="华文楷体" w:eastAsia="华文楷体" w:cs="华文楷体"/>
                <w:b/>
                <w:kern w:val="0"/>
                <w:sz w:val="15"/>
                <w:szCs w:val="15"/>
                <w:u w:val="single"/>
              </w:rPr>
              <w:t>有效</w:t>
            </w:r>
            <w:r>
              <w:rPr>
                <w:rFonts w:hint="eastAsia" w:ascii="华文楷体" w:hAnsi="华文楷体" w:eastAsia="华文楷体" w:cs="华文楷体"/>
                <w:b/>
                <w:kern w:val="0"/>
                <w:sz w:val="15"/>
                <w:szCs w:val="15"/>
                <w:u w:val="single"/>
              </w:rPr>
              <w:fldChar w:fldCharType="end"/>
            </w:r>
            <w:r>
              <w:rPr>
                <w:rFonts w:hint="eastAsia" w:ascii="华文楷体" w:hAnsi="华文楷体" w:eastAsia="华文楷体" w:cs="华文楷体"/>
                <w:b/>
                <w:kern w:val="0"/>
                <w:sz w:val="15"/>
                <w:szCs w:val="15"/>
                <w:u w:val="single"/>
              </w:rPr>
              <w:t>期</w:t>
            </w:r>
          </w:p>
        </w:tc>
      </w:tr>
      <w:tr>
        <w:tblPrEx>
          <w:tblCellMar>
            <w:top w:w="0" w:type="dxa"/>
            <w:left w:w="108" w:type="dxa"/>
            <w:bottom w:w="0" w:type="dxa"/>
            <w:right w:w="108" w:type="dxa"/>
          </w:tblCellMar>
        </w:tblPrEx>
        <w:trPr>
          <w:trHeight w:val="23" w:hRule="atLeast"/>
        </w:trPr>
        <w:tc>
          <w:tcPr>
            <w:tcW w:w="6022" w:type="dxa"/>
          </w:tcPr>
          <w:p>
            <w:pPr>
              <w:numPr>
                <w:ilvl w:val="0"/>
                <w:numId w:val="6"/>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This agreement shall remain effective for 2 years, and shall come into force as from the date when both parties sign and stamp the company chop on the agreement.</w:t>
            </w:r>
          </w:p>
        </w:tc>
        <w:tc>
          <w:tcPr>
            <w:tcW w:w="4327" w:type="dxa"/>
          </w:tcPr>
          <w:p>
            <w:pPr>
              <w:tabs>
                <w:tab w:val="left" w:pos="673"/>
              </w:tabs>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 xml:space="preserve">(1) </w:t>
            </w:r>
            <w:r>
              <w:rPr>
                <w:rFonts w:hint="eastAsia" w:ascii="华文楷体" w:hAnsi="华文楷体" w:eastAsia="华文楷体" w:cs="华文楷体"/>
                <w:kern w:val="0"/>
                <w:sz w:val="15"/>
                <w:szCs w:val="15"/>
              </w:rPr>
              <w:t>本协议有效期为</w:t>
            </w:r>
            <w:r>
              <w:rPr>
                <w:rFonts w:hint="eastAsia" w:ascii="华文楷体" w:hAnsi="华文楷体" w:eastAsia="华文楷体" w:cs="华文楷体"/>
                <w:kern w:val="0"/>
                <w:sz w:val="15"/>
                <w:szCs w:val="15"/>
                <w:u w:val="single"/>
              </w:rPr>
              <w:t>2</w:t>
            </w:r>
            <w:r>
              <w:rPr>
                <w:rFonts w:hint="eastAsia" w:ascii="华文楷体" w:hAnsi="华文楷体" w:eastAsia="华文楷体" w:cs="华文楷体"/>
                <w:kern w:val="0"/>
                <w:sz w:val="15"/>
                <w:szCs w:val="15"/>
              </w:rPr>
              <w:t>年，自甲乙双方签字盖章之日起生效。</w:t>
            </w:r>
          </w:p>
        </w:tc>
      </w:tr>
      <w:tr>
        <w:tblPrEx>
          <w:tblCellMar>
            <w:top w:w="0" w:type="dxa"/>
            <w:left w:w="108" w:type="dxa"/>
            <w:bottom w:w="0" w:type="dxa"/>
            <w:right w:w="108" w:type="dxa"/>
          </w:tblCellMar>
        </w:tblPrEx>
        <w:trPr>
          <w:trHeight w:val="23" w:hRule="atLeast"/>
        </w:trPr>
        <w:tc>
          <w:tcPr>
            <w:tcW w:w="6022" w:type="dxa"/>
          </w:tcPr>
          <w:p>
            <w:pPr>
              <w:numPr>
                <w:ilvl w:val="0"/>
                <w:numId w:val="6"/>
              </w:numPr>
              <w:tabs>
                <w:tab w:val="left" w:pos="318"/>
              </w:tabs>
              <w:autoSpaceDE w:val="0"/>
              <w:autoSpaceDN w:val="0"/>
              <w:adjustRightInd w:val="0"/>
              <w:ind w:left="0" w:right="244" w:rightChars="116" w:firstLine="0"/>
              <w:rPr>
                <w:rFonts w:ascii="Times New Roman" w:hAnsi="Times New Roman" w:cs="Times New Roman"/>
                <w:kern w:val="0"/>
                <w:sz w:val="13"/>
                <w:szCs w:val="13"/>
              </w:rPr>
            </w:pPr>
            <w:r>
              <w:rPr>
                <w:rFonts w:ascii="Times New Roman" w:hAnsi="Times New Roman" w:cs="Times New Roman"/>
                <w:kern w:val="0"/>
                <w:sz w:val="13"/>
                <w:szCs w:val="13"/>
              </w:rPr>
              <w:t>This agreement shall be held in 2 copies of the same form. Each party shall preserve [ 1 ] copies with equal legal effect.</w:t>
            </w:r>
          </w:p>
        </w:tc>
        <w:tc>
          <w:tcPr>
            <w:tcW w:w="4327" w:type="dxa"/>
          </w:tcPr>
          <w:p>
            <w:pPr>
              <w:spacing w:line="240" w:lineRule="auto"/>
              <w:rPr>
                <w:rFonts w:ascii="华文楷体" w:hAnsi="华文楷体" w:eastAsia="华文楷体" w:cs="华文楷体"/>
                <w:sz w:val="15"/>
                <w:szCs w:val="15"/>
              </w:rPr>
            </w:pPr>
            <w:r>
              <w:rPr>
                <w:rFonts w:hint="eastAsia" w:ascii="华文楷体" w:hAnsi="华文楷体" w:eastAsia="华文楷体" w:cs="华文楷体"/>
                <w:sz w:val="15"/>
                <w:szCs w:val="15"/>
              </w:rPr>
              <w:t xml:space="preserve">(2) </w:t>
            </w:r>
            <w:r>
              <w:rPr>
                <w:rFonts w:hint="eastAsia" w:ascii="华文楷体" w:hAnsi="华文楷体" w:eastAsia="华文楷体" w:cs="华文楷体"/>
                <w:kern w:val="0"/>
                <w:sz w:val="15"/>
                <w:szCs w:val="15"/>
              </w:rPr>
              <w:t>本协议一式</w:t>
            </w:r>
            <w:r>
              <w:rPr>
                <w:rFonts w:hint="eastAsia" w:ascii="华文楷体" w:hAnsi="华文楷体" w:eastAsia="华文楷体" w:cs="华文楷体"/>
                <w:kern w:val="0"/>
                <w:sz w:val="15"/>
                <w:szCs w:val="15"/>
                <w:u w:val="single"/>
              </w:rPr>
              <w:t xml:space="preserve"> 2</w:t>
            </w:r>
            <w:r>
              <w:rPr>
                <w:rFonts w:hint="eastAsia" w:ascii="华文楷体" w:hAnsi="华文楷体" w:eastAsia="华文楷体" w:cs="华文楷体"/>
                <w:kern w:val="0"/>
                <w:sz w:val="15"/>
                <w:szCs w:val="15"/>
              </w:rPr>
              <w:t>份，双方各执</w:t>
            </w:r>
            <w:r>
              <w:rPr>
                <w:rFonts w:hint="eastAsia" w:ascii="华文楷体" w:hAnsi="华文楷体" w:eastAsia="华文楷体" w:cs="华文楷体"/>
                <w:kern w:val="0"/>
                <w:sz w:val="15"/>
                <w:szCs w:val="15"/>
                <w:u w:val="single"/>
              </w:rPr>
              <w:t>1</w:t>
            </w:r>
            <w:r>
              <w:rPr>
                <w:rFonts w:hint="eastAsia" w:ascii="华文楷体" w:hAnsi="华文楷体" w:eastAsia="华文楷体" w:cs="华文楷体"/>
                <w:kern w:val="0"/>
                <w:sz w:val="15"/>
                <w:szCs w:val="15"/>
              </w:rPr>
              <w:t>份，具有同等法律效力。</w:t>
            </w:r>
          </w:p>
        </w:tc>
      </w:tr>
      <w:tr>
        <w:tblPrEx>
          <w:tblCellMar>
            <w:top w:w="0" w:type="dxa"/>
            <w:left w:w="108" w:type="dxa"/>
            <w:bottom w:w="0" w:type="dxa"/>
            <w:right w:w="108" w:type="dxa"/>
          </w:tblCellMar>
        </w:tblPrEx>
        <w:trPr>
          <w:trHeight w:val="23" w:hRule="atLeast"/>
        </w:trPr>
        <w:tc>
          <w:tcPr>
            <w:tcW w:w="6022" w:type="dxa"/>
          </w:tcPr>
          <w:p>
            <w:pPr>
              <w:spacing w:line="240" w:lineRule="auto"/>
              <w:ind w:right="244" w:rightChars="116"/>
              <w:rPr>
                <w:rFonts w:ascii="Times New Roman" w:hAnsi="Times New Roman" w:cs="Times New Roman"/>
                <w:sz w:val="15"/>
                <w:szCs w:val="15"/>
              </w:rPr>
            </w:pPr>
          </w:p>
        </w:tc>
        <w:tc>
          <w:tcPr>
            <w:tcW w:w="4327" w:type="dxa"/>
          </w:tcPr>
          <w:p>
            <w:pPr>
              <w:spacing w:line="240" w:lineRule="auto"/>
              <w:ind w:left="246" w:leftChars="117"/>
              <w:rPr>
                <w:rFonts w:ascii="华文楷体" w:hAnsi="华文楷体" w:eastAsia="华文楷体" w:cs="华文楷体"/>
                <w:szCs w:val="22"/>
              </w:rPr>
            </w:pPr>
          </w:p>
        </w:tc>
      </w:tr>
      <w:tr>
        <w:tblPrEx>
          <w:tblCellMar>
            <w:top w:w="0" w:type="dxa"/>
            <w:left w:w="108" w:type="dxa"/>
            <w:bottom w:w="0" w:type="dxa"/>
            <w:right w:w="108" w:type="dxa"/>
          </w:tblCellMar>
        </w:tblPrEx>
        <w:trPr>
          <w:trHeight w:val="23" w:hRule="atLeast"/>
        </w:trPr>
        <w:tc>
          <w:tcPr>
            <w:tcW w:w="6022" w:type="dxa"/>
          </w:tcPr>
          <w:tbl>
            <w:tblPr>
              <w:tblStyle w:val="17"/>
              <w:tblW w:w="4849" w:type="dxa"/>
              <w:tblInd w:w="0" w:type="dxa"/>
              <w:tblLayout w:type="fixed"/>
              <w:tblCellMar>
                <w:top w:w="0" w:type="dxa"/>
                <w:left w:w="108" w:type="dxa"/>
                <w:bottom w:w="0" w:type="dxa"/>
                <w:right w:w="108" w:type="dxa"/>
              </w:tblCellMar>
            </w:tblPr>
            <w:tblGrid>
              <w:gridCol w:w="763"/>
              <w:gridCol w:w="4086"/>
            </w:tblGrid>
            <w:tr>
              <w:tblPrEx>
                <w:tblCellMar>
                  <w:top w:w="0" w:type="dxa"/>
                  <w:left w:w="108" w:type="dxa"/>
                  <w:bottom w:w="0" w:type="dxa"/>
                  <w:right w:w="108" w:type="dxa"/>
                </w:tblCellMar>
              </w:tblPrEx>
              <w:tc>
                <w:tcPr>
                  <w:tcW w:w="763" w:type="dxa"/>
                </w:tcPr>
                <w:p>
                  <w:pPr>
                    <w:widowControl/>
                    <w:tabs>
                      <w:tab w:val="left" w:pos="777"/>
                    </w:tabs>
                    <w:spacing w:after="312" w:afterLines="100" w:line="240" w:lineRule="auto"/>
                    <w:ind w:right="-111" w:rightChars="-53"/>
                    <w:contextualSpacing/>
                    <w:rPr>
                      <w:rFonts w:ascii="Times New Roman" w:hAnsi="Times New Roman" w:cs="Times New Roman"/>
                      <w:kern w:val="0"/>
                      <w:sz w:val="15"/>
                      <w:szCs w:val="15"/>
                    </w:rPr>
                  </w:pPr>
                  <w:r>
                    <w:rPr>
                      <w:rFonts w:ascii="Times New Roman" w:hAnsi="Times New Roman" w:cs="Times New Roman"/>
                      <w:kern w:val="0"/>
                      <w:sz w:val="15"/>
                      <w:szCs w:val="15"/>
                    </w:rPr>
                    <w:t>Party A:</w:t>
                  </w:r>
                </w:p>
              </w:tc>
              <w:tc>
                <w:tcPr>
                  <w:tcW w:w="4086" w:type="dxa"/>
                </w:tcPr>
                <w:p>
                  <w:pPr>
                    <w:spacing w:line="360" w:lineRule="exact"/>
                    <w:rPr>
                      <w:rFonts w:ascii="Times New Roman" w:hAnsi="Times New Roman" w:cs="Times New Roman"/>
                      <w:kern w:val="0"/>
                      <w:sz w:val="16"/>
                      <w:szCs w:val="16"/>
                      <w:u w:val="single"/>
                    </w:rPr>
                  </w:pPr>
                  <w:r>
                    <w:rPr>
                      <w:rFonts w:ascii="Times New Roman" w:hAnsi="Times New Roman" w:cs="Times New Roman"/>
                      <w:kern w:val="0"/>
                      <w:sz w:val="16"/>
                      <w:szCs w:val="16"/>
                      <w:u w:val="single"/>
                    </w:rPr>
                    <w:t xml:space="preserve"> </w:t>
                  </w:r>
                </w:p>
              </w:tc>
            </w:tr>
            <w:tr>
              <w:tblPrEx>
                <w:tblCellMar>
                  <w:top w:w="0" w:type="dxa"/>
                  <w:left w:w="108" w:type="dxa"/>
                  <w:bottom w:w="0" w:type="dxa"/>
                  <w:right w:w="108" w:type="dxa"/>
                </w:tblCellMar>
              </w:tblPrEx>
              <w:tc>
                <w:tcPr>
                  <w:tcW w:w="763" w:type="dxa"/>
                </w:tcPr>
                <w:p>
                  <w:pPr>
                    <w:widowControl/>
                    <w:tabs>
                      <w:tab w:val="left" w:pos="777"/>
                    </w:tabs>
                    <w:spacing w:line="220" w:lineRule="exact"/>
                    <w:ind w:right="-111" w:rightChars="-53"/>
                    <w:contextualSpacing/>
                    <w:rPr>
                      <w:rFonts w:ascii="Times New Roman" w:hAnsi="Times New Roman" w:cs="Times New Roman"/>
                      <w:kern w:val="0"/>
                      <w:sz w:val="15"/>
                      <w:szCs w:val="15"/>
                    </w:rPr>
                  </w:pPr>
                  <w:r>
                    <w:rPr>
                      <w:rFonts w:ascii="Times New Roman" w:hAnsi="Times New Roman" w:cs="Times New Roman"/>
                      <w:kern w:val="0"/>
                      <w:sz w:val="15"/>
                      <w:szCs w:val="15"/>
                    </w:rPr>
                    <w:t>By:</w:t>
                  </w:r>
                </w:p>
              </w:tc>
              <w:tc>
                <w:tcPr>
                  <w:tcW w:w="4086" w:type="dxa"/>
                </w:tcPr>
                <w:p>
                  <w:pPr>
                    <w:widowControl/>
                    <w:tabs>
                      <w:tab w:val="left" w:pos="284"/>
                    </w:tabs>
                    <w:spacing w:line="220" w:lineRule="exact"/>
                    <w:ind w:right="244" w:rightChars="116"/>
                    <w:contextualSpacing/>
                    <w:rPr>
                      <w:rFonts w:ascii="Times New Roman" w:hAnsi="Times New Roman" w:cs="Times New Roman"/>
                      <w:i/>
                      <w:kern w:val="0"/>
                      <w:sz w:val="15"/>
                      <w:szCs w:val="15"/>
                    </w:rPr>
                  </w:pPr>
                  <w:r>
                    <w:rPr>
                      <w:rFonts w:ascii="Times New Roman" w:hAnsi="Times New Roman" w:cs="Times New Roman"/>
                      <w:kern w:val="0"/>
                      <w:sz w:val="16"/>
                      <w:szCs w:val="16"/>
                      <w:u w:val="single"/>
                    </w:rPr>
                    <w:t xml:space="preserve">        </w:t>
                  </w:r>
                  <w:r>
                    <w:rPr>
                      <w:rFonts w:ascii="Times New Roman" w:hAnsi="Times New Roman" w:cs="Times New Roman"/>
                      <w:kern w:val="0"/>
                      <w:sz w:val="15"/>
                      <w:szCs w:val="15"/>
                    </w:rPr>
                    <w:t xml:space="preserve"> </w:t>
                  </w:r>
                </w:p>
              </w:tc>
            </w:tr>
            <w:tr>
              <w:tblPrEx>
                <w:tblCellMar>
                  <w:top w:w="0" w:type="dxa"/>
                  <w:left w:w="108" w:type="dxa"/>
                  <w:bottom w:w="0" w:type="dxa"/>
                  <w:right w:w="108" w:type="dxa"/>
                </w:tblCellMar>
              </w:tblPrEx>
              <w:tc>
                <w:tcPr>
                  <w:tcW w:w="763" w:type="dxa"/>
                </w:tcPr>
                <w:p>
                  <w:pPr>
                    <w:widowControl/>
                    <w:tabs>
                      <w:tab w:val="left" w:pos="777"/>
                    </w:tabs>
                    <w:spacing w:line="220" w:lineRule="exact"/>
                    <w:ind w:right="-111" w:rightChars="-53"/>
                    <w:contextualSpacing/>
                    <w:rPr>
                      <w:rFonts w:ascii="Times New Roman" w:hAnsi="Times New Roman" w:cs="Times New Roman"/>
                      <w:kern w:val="0"/>
                      <w:sz w:val="15"/>
                      <w:szCs w:val="15"/>
                    </w:rPr>
                  </w:pPr>
                  <w:r>
                    <w:rPr>
                      <w:rFonts w:ascii="Times New Roman" w:hAnsi="Times New Roman" w:cs="Times New Roman"/>
                      <w:kern w:val="0"/>
                      <w:sz w:val="15"/>
                      <w:szCs w:val="15"/>
                    </w:rPr>
                    <w:t>Date:</w:t>
                  </w:r>
                </w:p>
              </w:tc>
              <w:tc>
                <w:tcPr>
                  <w:tcW w:w="4086" w:type="dxa"/>
                </w:tcPr>
                <w:p>
                  <w:pPr>
                    <w:widowControl/>
                    <w:tabs>
                      <w:tab w:val="left" w:pos="284"/>
                    </w:tabs>
                    <w:spacing w:line="220" w:lineRule="exact"/>
                    <w:ind w:right="244" w:rightChars="116"/>
                    <w:contextualSpacing/>
                    <w:rPr>
                      <w:rFonts w:ascii="Times New Roman" w:hAnsi="Times New Roman" w:cs="Times New Roman"/>
                      <w:kern w:val="0"/>
                      <w:sz w:val="15"/>
                      <w:szCs w:val="15"/>
                      <w:u w:val="single"/>
                    </w:rPr>
                  </w:pPr>
                  <w:r>
                    <w:rPr>
                      <w:rFonts w:ascii="Times New Roman" w:hAnsi="Times New Roman" w:cs="Times New Roman"/>
                      <w:kern w:val="0"/>
                      <w:sz w:val="16"/>
                      <w:szCs w:val="16"/>
                      <w:u w:val="single"/>
                    </w:rPr>
                    <w:t xml:space="preserve">                           </w:t>
                  </w:r>
                </w:p>
              </w:tc>
            </w:tr>
            <w:tr>
              <w:tblPrEx>
                <w:tblCellMar>
                  <w:top w:w="0" w:type="dxa"/>
                  <w:left w:w="108" w:type="dxa"/>
                  <w:bottom w:w="0" w:type="dxa"/>
                  <w:right w:w="108" w:type="dxa"/>
                </w:tblCellMar>
              </w:tblPrEx>
              <w:trPr>
                <w:trHeight w:val="249" w:hRule="atLeast"/>
              </w:trPr>
              <w:tc>
                <w:tcPr>
                  <w:tcW w:w="763" w:type="dxa"/>
                </w:tcPr>
                <w:p>
                  <w:pPr>
                    <w:widowControl/>
                    <w:tabs>
                      <w:tab w:val="left" w:pos="777"/>
                    </w:tabs>
                    <w:spacing w:after="312" w:afterLines="100" w:line="240" w:lineRule="auto"/>
                    <w:ind w:right="-111" w:rightChars="-53"/>
                    <w:contextualSpacing/>
                    <w:rPr>
                      <w:rFonts w:ascii="Times New Roman" w:hAnsi="Times New Roman" w:cs="Times New Roman"/>
                      <w:kern w:val="0"/>
                      <w:sz w:val="15"/>
                      <w:szCs w:val="15"/>
                    </w:rPr>
                  </w:pPr>
                  <w:r>
                    <w:rPr>
                      <w:rFonts w:ascii="Times New Roman" w:hAnsi="Times New Roman" w:cs="Times New Roman"/>
                      <w:kern w:val="0"/>
                      <w:sz w:val="15"/>
                      <w:szCs w:val="15"/>
                    </w:rPr>
                    <w:t>Party B:</w:t>
                  </w:r>
                </w:p>
              </w:tc>
              <w:tc>
                <w:tcPr>
                  <w:tcW w:w="4086" w:type="dxa"/>
                </w:tcPr>
                <w:p>
                  <w:pPr>
                    <w:widowControl/>
                    <w:tabs>
                      <w:tab w:val="left" w:pos="284"/>
                    </w:tabs>
                    <w:spacing w:line="220" w:lineRule="exact"/>
                    <w:ind w:right="244" w:rightChars="116"/>
                    <w:contextualSpacing/>
                    <w:rPr>
                      <w:rFonts w:ascii="Times New Roman" w:hAnsi="Times New Roman" w:cs="Times New Roman"/>
                      <w:i/>
                      <w:kern w:val="0"/>
                      <w:sz w:val="15"/>
                      <w:szCs w:val="15"/>
                    </w:rPr>
                  </w:pPr>
                  <w:r>
                    <w:rPr>
                      <w:rFonts w:hint="eastAsia" w:ascii="Times New Roman" w:hAnsi="Times New Roman" w:cs="Times New Roman"/>
                      <w:szCs w:val="22"/>
                      <w:u w:val="single"/>
                    </w:rPr>
                    <w:t xml:space="preserve">                           </w:t>
                  </w:r>
                </w:p>
                <w:p>
                  <w:pPr>
                    <w:widowControl/>
                    <w:tabs>
                      <w:tab w:val="left" w:pos="284"/>
                    </w:tabs>
                    <w:spacing w:line="220" w:lineRule="exact"/>
                    <w:ind w:right="244" w:rightChars="116"/>
                    <w:contextualSpacing/>
                    <w:rPr>
                      <w:rFonts w:ascii="Times New Roman" w:hAnsi="Times New Roman" w:cs="Times New Roman"/>
                      <w:i/>
                      <w:kern w:val="0"/>
                      <w:sz w:val="15"/>
                      <w:szCs w:val="15"/>
                    </w:rPr>
                  </w:pPr>
                </w:p>
              </w:tc>
            </w:tr>
            <w:tr>
              <w:tblPrEx>
                <w:tblCellMar>
                  <w:top w:w="0" w:type="dxa"/>
                  <w:left w:w="108" w:type="dxa"/>
                  <w:bottom w:w="0" w:type="dxa"/>
                  <w:right w:w="108" w:type="dxa"/>
                </w:tblCellMar>
              </w:tblPrEx>
              <w:tc>
                <w:tcPr>
                  <w:tcW w:w="763" w:type="dxa"/>
                </w:tcPr>
                <w:p>
                  <w:pPr>
                    <w:widowControl/>
                    <w:tabs>
                      <w:tab w:val="left" w:pos="777"/>
                    </w:tabs>
                    <w:spacing w:line="220" w:lineRule="exact"/>
                    <w:ind w:right="-111" w:rightChars="-53"/>
                    <w:contextualSpacing/>
                    <w:rPr>
                      <w:rFonts w:ascii="Times New Roman" w:hAnsi="Times New Roman" w:cs="Times New Roman"/>
                      <w:kern w:val="0"/>
                      <w:sz w:val="15"/>
                      <w:szCs w:val="15"/>
                    </w:rPr>
                  </w:pPr>
                  <w:r>
                    <w:rPr>
                      <w:rFonts w:ascii="Times New Roman" w:hAnsi="Times New Roman" w:cs="Times New Roman"/>
                      <w:kern w:val="0"/>
                      <w:sz w:val="15"/>
                      <w:szCs w:val="15"/>
                    </w:rPr>
                    <w:t>By:</w:t>
                  </w:r>
                </w:p>
              </w:tc>
              <w:tc>
                <w:tcPr>
                  <w:tcW w:w="4086" w:type="dxa"/>
                </w:tcPr>
                <w:p>
                  <w:pPr>
                    <w:widowControl/>
                    <w:tabs>
                      <w:tab w:val="left" w:pos="284"/>
                    </w:tabs>
                    <w:spacing w:line="220" w:lineRule="exact"/>
                    <w:ind w:right="244" w:rightChars="116"/>
                    <w:contextualSpacing/>
                    <w:rPr>
                      <w:rFonts w:ascii="Times New Roman" w:hAnsi="Times New Roman" w:cs="Times New Roman"/>
                      <w:i/>
                      <w:kern w:val="0"/>
                      <w:sz w:val="15"/>
                      <w:szCs w:val="15"/>
                    </w:rPr>
                  </w:pPr>
                  <w:r>
                    <w:rPr>
                      <w:rFonts w:ascii="Times New Roman" w:hAnsi="Times New Roman" w:cs="Times New Roman"/>
                      <w:kern w:val="0"/>
                      <w:sz w:val="16"/>
                      <w:szCs w:val="16"/>
                      <w:u w:val="single"/>
                    </w:rPr>
                    <w:t xml:space="preserve">         </w:t>
                  </w:r>
                  <w:r>
                    <w:rPr>
                      <w:rFonts w:ascii="Times New Roman" w:hAnsi="Times New Roman" w:cs="Times New Roman"/>
                      <w:kern w:val="0"/>
                      <w:sz w:val="15"/>
                      <w:szCs w:val="15"/>
                    </w:rPr>
                    <w:t xml:space="preserve">  </w:t>
                  </w:r>
                </w:p>
              </w:tc>
            </w:tr>
            <w:tr>
              <w:tblPrEx>
                <w:tblCellMar>
                  <w:top w:w="0" w:type="dxa"/>
                  <w:left w:w="108" w:type="dxa"/>
                  <w:bottom w:w="0" w:type="dxa"/>
                  <w:right w:w="108" w:type="dxa"/>
                </w:tblCellMar>
              </w:tblPrEx>
              <w:tc>
                <w:tcPr>
                  <w:tcW w:w="763" w:type="dxa"/>
                </w:tcPr>
                <w:p>
                  <w:pPr>
                    <w:widowControl/>
                    <w:tabs>
                      <w:tab w:val="left" w:pos="777"/>
                    </w:tabs>
                    <w:spacing w:line="220" w:lineRule="exact"/>
                    <w:ind w:right="-111" w:rightChars="-53"/>
                    <w:contextualSpacing/>
                    <w:rPr>
                      <w:rFonts w:ascii="Times New Roman" w:hAnsi="Times New Roman" w:cs="Times New Roman"/>
                      <w:kern w:val="0"/>
                      <w:sz w:val="15"/>
                      <w:szCs w:val="15"/>
                    </w:rPr>
                  </w:pPr>
                  <w:r>
                    <w:rPr>
                      <w:rFonts w:ascii="Times New Roman" w:hAnsi="Times New Roman" w:cs="Times New Roman"/>
                      <w:kern w:val="0"/>
                      <w:sz w:val="15"/>
                      <w:szCs w:val="15"/>
                    </w:rPr>
                    <w:t>Date:</w:t>
                  </w:r>
                </w:p>
              </w:tc>
              <w:tc>
                <w:tcPr>
                  <w:tcW w:w="4086" w:type="dxa"/>
                </w:tcPr>
                <w:p>
                  <w:pPr>
                    <w:widowControl/>
                    <w:tabs>
                      <w:tab w:val="left" w:pos="284"/>
                    </w:tabs>
                    <w:spacing w:line="220" w:lineRule="exact"/>
                    <w:ind w:right="244" w:rightChars="116"/>
                    <w:contextualSpacing/>
                    <w:rPr>
                      <w:rFonts w:ascii="Times New Roman" w:hAnsi="Times New Roman" w:cs="Times New Roman"/>
                      <w:kern w:val="0"/>
                      <w:sz w:val="15"/>
                      <w:szCs w:val="15"/>
                      <w:u w:val="single"/>
                    </w:rPr>
                  </w:pPr>
                  <w:r>
                    <w:rPr>
                      <w:rFonts w:ascii="Times New Roman" w:hAnsi="Times New Roman" w:cs="Times New Roman"/>
                      <w:kern w:val="0"/>
                      <w:sz w:val="16"/>
                      <w:szCs w:val="16"/>
                      <w:u w:val="single"/>
                    </w:rPr>
                    <w:t xml:space="preserve">                           </w:t>
                  </w:r>
                </w:p>
              </w:tc>
            </w:tr>
          </w:tbl>
          <w:p>
            <w:pPr>
              <w:spacing w:line="240" w:lineRule="auto"/>
              <w:ind w:right="244" w:rightChars="116"/>
              <w:rPr>
                <w:rFonts w:ascii="Times New Roman" w:hAnsi="Times New Roman" w:cs="Times New Roman"/>
                <w:sz w:val="15"/>
                <w:szCs w:val="15"/>
              </w:rPr>
            </w:pPr>
          </w:p>
        </w:tc>
        <w:tc>
          <w:tcPr>
            <w:tcW w:w="4327" w:type="dxa"/>
          </w:tcPr>
          <w:tbl>
            <w:tblPr>
              <w:tblStyle w:val="17"/>
              <w:tblW w:w="4860" w:type="dxa"/>
              <w:tblInd w:w="0" w:type="dxa"/>
              <w:tblLayout w:type="fixed"/>
              <w:tblCellMar>
                <w:top w:w="0" w:type="dxa"/>
                <w:left w:w="108" w:type="dxa"/>
                <w:bottom w:w="0" w:type="dxa"/>
                <w:right w:w="108" w:type="dxa"/>
              </w:tblCellMar>
            </w:tblPr>
            <w:tblGrid>
              <w:gridCol w:w="771"/>
              <w:gridCol w:w="4089"/>
            </w:tblGrid>
            <w:tr>
              <w:tblPrEx>
                <w:tblCellMar>
                  <w:top w:w="0" w:type="dxa"/>
                  <w:left w:w="108" w:type="dxa"/>
                  <w:bottom w:w="0" w:type="dxa"/>
                  <w:right w:w="108" w:type="dxa"/>
                </w:tblCellMar>
              </w:tblPrEx>
              <w:tc>
                <w:tcPr>
                  <w:tcW w:w="771" w:type="dxa"/>
                </w:tcPr>
                <w:p>
                  <w:pPr>
                    <w:widowControl/>
                    <w:tabs>
                      <w:tab w:val="left" w:pos="777"/>
                    </w:tabs>
                    <w:spacing w:after="312" w:afterLines="100" w:line="240" w:lineRule="auto"/>
                    <w:ind w:right="-111" w:rightChars="-53"/>
                    <w:contextualSpacing/>
                    <w:rPr>
                      <w:rFonts w:ascii="华文楷体" w:hAnsi="华文楷体" w:eastAsia="华文楷体" w:cs="华文楷体"/>
                      <w:kern w:val="0"/>
                      <w:sz w:val="15"/>
                      <w:szCs w:val="15"/>
                    </w:rPr>
                  </w:pPr>
                  <w:r>
                    <w:rPr>
                      <w:rFonts w:hint="eastAsia" w:ascii="华文楷体" w:hAnsi="华文楷体" w:eastAsia="华文楷体" w:cs="华文楷体"/>
                      <w:kern w:val="0"/>
                      <w:sz w:val="15"/>
                      <w:szCs w:val="15"/>
                    </w:rPr>
                    <w:t>甲方：</w:t>
                  </w:r>
                </w:p>
              </w:tc>
              <w:tc>
                <w:tcPr>
                  <w:tcW w:w="4089" w:type="dxa"/>
                </w:tcPr>
                <w:p>
                  <w:pPr>
                    <w:spacing w:line="360" w:lineRule="exact"/>
                    <w:rPr>
                      <w:rFonts w:ascii="华文楷体" w:hAnsi="华文楷体" w:eastAsia="华文楷体" w:cs="华文楷体"/>
                      <w:sz w:val="20"/>
                      <w:szCs w:val="22"/>
                    </w:rPr>
                  </w:pPr>
                  <w:r>
                    <w:rPr>
                      <w:rFonts w:hint="eastAsia" w:ascii="华文楷体" w:hAnsi="华文楷体" w:eastAsia="华文楷体" w:cs="华文楷体"/>
                      <w:kern w:val="0"/>
                      <w:sz w:val="13"/>
                      <w:szCs w:val="16"/>
                      <w:u w:val="single"/>
                    </w:rPr>
                    <w:t xml:space="preserve"> </w:t>
                  </w:r>
                </w:p>
                <w:p>
                  <w:pPr>
                    <w:widowControl/>
                    <w:tabs>
                      <w:tab w:val="left" w:pos="34"/>
                    </w:tabs>
                    <w:spacing w:line="220" w:lineRule="exact"/>
                    <w:ind w:left="34" w:leftChars="16"/>
                    <w:contextualSpacing/>
                    <w:rPr>
                      <w:rFonts w:ascii="华文楷体" w:hAnsi="华文楷体" w:eastAsia="华文楷体" w:cs="华文楷体"/>
                      <w:kern w:val="0"/>
                      <w:sz w:val="16"/>
                      <w:szCs w:val="16"/>
                      <w:u w:val="single"/>
                    </w:rPr>
                  </w:pPr>
                </w:p>
              </w:tc>
            </w:tr>
            <w:tr>
              <w:tblPrEx>
                <w:tblCellMar>
                  <w:top w:w="0" w:type="dxa"/>
                  <w:left w:w="108" w:type="dxa"/>
                  <w:bottom w:w="0" w:type="dxa"/>
                  <w:right w:w="108" w:type="dxa"/>
                </w:tblCellMar>
              </w:tblPrEx>
              <w:tc>
                <w:tcPr>
                  <w:tcW w:w="771" w:type="dxa"/>
                </w:tcPr>
                <w:p>
                  <w:pPr>
                    <w:widowControl/>
                    <w:tabs>
                      <w:tab w:val="left" w:pos="284"/>
                    </w:tabs>
                    <w:spacing w:line="220" w:lineRule="exact"/>
                    <w:ind w:right="-107" w:rightChars="-51"/>
                    <w:contextualSpacing/>
                    <w:rPr>
                      <w:rFonts w:ascii="华文楷体" w:hAnsi="华文楷体" w:eastAsia="华文楷体" w:cs="华文楷体"/>
                      <w:kern w:val="0"/>
                      <w:sz w:val="16"/>
                      <w:szCs w:val="16"/>
                    </w:rPr>
                  </w:pPr>
                  <w:r>
                    <w:rPr>
                      <w:rFonts w:hint="eastAsia" w:ascii="华文楷体" w:hAnsi="华文楷体" w:eastAsia="华文楷体" w:cs="华文楷体"/>
                      <w:kern w:val="0"/>
                      <w:sz w:val="16"/>
                      <w:szCs w:val="16"/>
                    </w:rPr>
                    <w:t>签字人：</w:t>
                  </w:r>
                </w:p>
              </w:tc>
              <w:tc>
                <w:tcPr>
                  <w:tcW w:w="4089" w:type="dxa"/>
                </w:tcPr>
                <w:p>
                  <w:pPr>
                    <w:widowControl/>
                    <w:tabs>
                      <w:tab w:val="left" w:pos="34"/>
                    </w:tabs>
                    <w:spacing w:line="220" w:lineRule="exact"/>
                    <w:contextualSpacing/>
                    <w:rPr>
                      <w:rFonts w:ascii="华文楷体" w:hAnsi="华文楷体" w:eastAsia="华文楷体" w:cs="华文楷体"/>
                      <w:i/>
                      <w:kern w:val="0"/>
                      <w:sz w:val="16"/>
                      <w:szCs w:val="16"/>
                    </w:rPr>
                  </w:pPr>
                  <w:r>
                    <w:rPr>
                      <w:rFonts w:hint="eastAsia" w:ascii="华文楷体" w:hAnsi="华文楷体" w:eastAsia="华文楷体" w:cs="华文楷体"/>
                      <w:kern w:val="0"/>
                      <w:sz w:val="16"/>
                      <w:szCs w:val="16"/>
                      <w:u w:val="single"/>
                    </w:rPr>
                    <w:t xml:space="preserve">       </w:t>
                  </w:r>
                  <w:r>
                    <w:rPr>
                      <w:rFonts w:hint="eastAsia" w:ascii="华文楷体" w:hAnsi="华文楷体" w:eastAsia="华文楷体" w:cs="华文楷体"/>
                      <w:kern w:val="0"/>
                      <w:sz w:val="16"/>
                      <w:szCs w:val="16"/>
                    </w:rPr>
                    <w:t xml:space="preserve"> </w:t>
                  </w:r>
                </w:p>
              </w:tc>
            </w:tr>
            <w:tr>
              <w:tblPrEx>
                <w:tblCellMar>
                  <w:top w:w="0" w:type="dxa"/>
                  <w:left w:w="108" w:type="dxa"/>
                  <w:bottom w:w="0" w:type="dxa"/>
                  <w:right w:w="108" w:type="dxa"/>
                </w:tblCellMar>
              </w:tblPrEx>
              <w:tc>
                <w:tcPr>
                  <w:tcW w:w="771" w:type="dxa"/>
                </w:tcPr>
                <w:p>
                  <w:pPr>
                    <w:widowControl/>
                    <w:tabs>
                      <w:tab w:val="left" w:pos="284"/>
                    </w:tabs>
                    <w:spacing w:line="220" w:lineRule="exact"/>
                    <w:ind w:right="-107" w:rightChars="-51"/>
                    <w:contextualSpacing/>
                    <w:rPr>
                      <w:rFonts w:ascii="华文楷体" w:hAnsi="华文楷体" w:eastAsia="华文楷体" w:cs="华文楷体"/>
                      <w:kern w:val="0"/>
                      <w:sz w:val="16"/>
                      <w:szCs w:val="16"/>
                    </w:rPr>
                  </w:pPr>
                  <w:r>
                    <w:rPr>
                      <w:rFonts w:hint="eastAsia" w:ascii="华文楷体" w:hAnsi="华文楷体" w:eastAsia="华文楷体" w:cs="华文楷体"/>
                      <w:kern w:val="0"/>
                      <w:sz w:val="16"/>
                      <w:szCs w:val="16"/>
                    </w:rPr>
                    <w:t>日期：</w:t>
                  </w:r>
                </w:p>
              </w:tc>
              <w:tc>
                <w:tcPr>
                  <w:tcW w:w="4089" w:type="dxa"/>
                </w:tcPr>
                <w:p>
                  <w:pPr>
                    <w:widowControl/>
                    <w:tabs>
                      <w:tab w:val="left" w:pos="34"/>
                    </w:tabs>
                    <w:spacing w:line="220" w:lineRule="exact"/>
                    <w:ind w:left="34" w:leftChars="16"/>
                    <w:contextualSpacing/>
                    <w:rPr>
                      <w:rFonts w:ascii="华文楷体" w:hAnsi="华文楷体" w:eastAsia="华文楷体" w:cs="华文楷体"/>
                      <w:kern w:val="0"/>
                      <w:sz w:val="16"/>
                      <w:szCs w:val="16"/>
                      <w:u w:val="single"/>
                    </w:rPr>
                  </w:pPr>
                  <w:r>
                    <w:rPr>
                      <w:rFonts w:hint="eastAsia" w:ascii="华文楷体" w:hAnsi="华文楷体" w:eastAsia="华文楷体" w:cs="华文楷体"/>
                      <w:kern w:val="0"/>
                      <w:sz w:val="16"/>
                      <w:szCs w:val="16"/>
                      <w:u w:val="single"/>
                    </w:rPr>
                    <w:t xml:space="preserve">                           </w:t>
                  </w:r>
                </w:p>
              </w:tc>
            </w:tr>
            <w:tr>
              <w:tblPrEx>
                <w:tblCellMar>
                  <w:top w:w="0" w:type="dxa"/>
                  <w:left w:w="108" w:type="dxa"/>
                  <w:bottom w:w="0" w:type="dxa"/>
                  <w:right w:w="108" w:type="dxa"/>
                </w:tblCellMar>
              </w:tblPrEx>
              <w:tc>
                <w:tcPr>
                  <w:tcW w:w="771" w:type="dxa"/>
                </w:tcPr>
                <w:p>
                  <w:pPr>
                    <w:widowControl/>
                    <w:tabs>
                      <w:tab w:val="left" w:pos="777"/>
                    </w:tabs>
                    <w:spacing w:after="312" w:afterLines="100" w:line="240" w:lineRule="auto"/>
                    <w:ind w:right="-111" w:rightChars="-53"/>
                    <w:contextualSpacing/>
                    <w:rPr>
                      <w:rFonts w:ascii="华文楷体" w:hAnsi="华文楷体" w:eastAsia="华文楷体" w:cs="华文楷体"/>
                      <w:kern w:val="0"/>
                      <w:sz w:val="15"/>
                      <w:szCs w:val="15"/>
                    </w:rPr>
                  </w:pPr>
                  <w:r>
                    <w:rPr>
                      <w:rFonts w:hint="eastAsia" w:ascii="华文楷体" w:hAnsi="华文楷体" w:eastAsia="华文楷体" w:cs="华文楷体"/>
                      <w:kern w:val="0"/>
                      <w:sz w:val="15"/>
                      <w:szCs w:val="15"/>
                    </w:rPr>
                    <w:t>乙方：</w:t>
                  </w:r>
                </w:p>
              </w:tc>
              <w:tc>
                <w:tcPr>
                  <w:tcW w:w="4089" w:type="dxa"/>
                </w:tcPr>
                <w:p>
                  <w:pPr>
                    <w:widowControl/>
                    <w:tabs>
                      <w:tab w:val="left" w:pos="34"/>
                    </w:tabs>
                    <w:spacing w:line="220" w:lineRule="exact"/>
                    <w:ind w:left="34" w:leftChars="16"/>
                    <w:contextualSpacing/>
                    <w:rPr>
                      <w:rFonts w:ascii="华文楷体" w:hAnsi="华文楷体" w:eastAsia="华文楷体" w:cs="华文楷体"/>
                      <w:i/>
                      <w:kern w:val="0"/>
                      <w:sz w:val="16"/>
                      <w:szCs w:val="16"/>
                    </w:rPr>
                  </w:pPr>
                  <w:r>
                    <w:rPr>
                      <w:rFonts w:hint="eastAsia" w:ascii="华文楷体" w:hAnsi="华文楷体" w:eastAsia="华文楷体" w:cs="华文楷体"/>
                      <w:kern w:val="0"/>
                      <w:sz w:val="16"/>
                      <w:szCs w:val="16"/>
                      <w:u w:val="single"/>
                    </w:rPr>
                    <w:t xml:space="preserve">                                       </w:t>
                  </w:r>
                </w:p>
                <w:p>
                  <w:pPr>
                    <w:widowControl/>
                    <w:tabs>
                      <w:tab w:val="left" w:pos="34"/>
                    </w:tabs>
                    <w:spacing w:line="220" w:lineRule="exact"/>
                    <w:ind w:left="34" w:leftChars="16"/>
                    <w:contextualSpacing/>
                    <w:rPr>
                      <w:rFonts w:ascii="华文楷体" w:hAnsi="华文楷体" w:eastAsia="华文楷体" w:cs="华文楷体"/>
                      <w:i/>
                      <w:kern w:val="0"/>
                      <w:sz w:val="16"/>
                      <w:szCs w:val="16"/>
                    </w:rPr>
                  </w:pPr>
                </w:p>
              </w:tc>
            </w:tr>
            <w:tr>
              <w:tblPrEx>
                <w:tblCellMar>
                  <w:top w:w="0" w:type="dxa"/>
                  <w:left w:w="108" w:type="dxa"/>
                  <w:bottom w:w="0" w:type="dxa"/>
                  <w:right w:w="108" w:type="dxa"/>
                </w:tblCellMar>
              </w:tblPrEx>
              <w:tc>
                <w:tcPr>
                  <w:tcW w:w="771" w:type="dxa"/>
                </w:tcPr>
                <w:p>
                  <w:pPr>
                    <w:widowControl/>
                    <w:tabs>
                      <w:tab w:val="left" w:pos="284"/>
                    </w:tabs>
                    <w:spacing w:line="220" w:lineRule="exact"/>
                    <w:ind w:right="-107" w:rightChars="-51"/>
                    <w:contextualSpacing/>
                    <w:rPr>
                      <w:rFonts w:ascii="华文楷体" w:hAnsi="华文楷体" w:eastAsia="华文楷体" w:cs="华文楷体"/>
                      <w:kern w:val="0"/>
                      <w:sz w:val="16"/>
                      <w:szCs w:val="16"/>
                    </w:rPr>
                  </w:pPr>
                  <w:r>
                    <w:rPr>
                      <w:rFonts w:hint="eastAsia" w:ascii="华文楷体" w:hAnsi="华文楷体" w:eastAsia="华文楷体" w:cs="华文楷体"/>
                      <w:kern w:val="0"/>
                      <w:sz w:val="16"/>
                      <w:szCs w:val="16"/>
                    </w:rPr>
                    <w:t>签字人：</w:t>
                  </w:r>
                </w:p>
              </w:tc>
              <w:tc>
                <w:tcPr>
                  <w:tcW w:w="4089" w:type="dxa"/>
                </w:tcPr>
                <w:p>
                  <w:pPr>
                    <w:widowControl/>
                    <w:tabs>
                      <w:tab w:val="left" w:pos="34"/>
                    </w:tabs>
                    <w:spacing w:line="220" w:lineRule="exact"/>
                    <w:ind w:left="34" w:leftChars="16"/>
                    <w:contextualSpacing/>
                    <w:rPr>
                      <w:rFonts w:ascii="华文楷体" w:hAnsi="华文楷体" w:eastAsia="华文楷体" w:cs="华文楷体"/>
                      <w:i/>
                      <w:kern w:val="0"/>
                      <w:sz w:val="16"/>
                      <w:szCs w:val="16"/>
                    </w:rPr>
                  </w:pPr>
                  <w:r>
                    <w:rPr>
                      <w:rFonts w:hint="eastAsia" w:ascii="华文楷体" w:hAnsi="华文楷体" w:eastAsia="华文楷体" w:cs="华文楷体"/>
                      <w:kern w:val="0"/>
                      <w:sz w:val="16"/>
                      <w:szCs w:val="16"/>
                      <w:u w:val="single"/>
                    </w:rPr>
                    <w:t xml:space="preserve">    </w:t>
                  </w:r>
                  <w:r>
                    <w:rPr>
                      <w:rFonts w:hint="eastAsia" w:ascii="华文楷体" w:hAnsi="华文楷体" w:eastAsia="华文楷体" w:cs="华文楷体"/>
                      <w:kern w:val="0"/>
                      <w:sz w:val="16"/>
                      <w:szCs w:val="16"/>
                    </w:rPr>
                    <w:t xml:space="preserve"> </w:t>
                  </w:r>
                </w:p>
              </w:tc>
            </w:tr>
            <w:tr>
              <w:tblPrEx>
                <w:tblCellMar>
                  <w:top w:w="0" w:type="dxa"/>
                  <w:left w:w="108" w:type="dxa"/>
                  <w:bottom w:w="0" w:type="dxa"/>
                  <w:right w:w="108" w:type="dxa"/>
                </w:tblCellMar>
              </w:tblPrEx>
              <w:tc>
                <w:tcPr>
                  <w:tcW w:w="771" w:type="dxa"/>
                </w:tcPr>
                <w:p>
                  <w:pPr>
                    <w:widowControl/>
                    <w:tabs>
                      <w:tab w:val="left" w:pos="284"/>
                    </w:tabs>
                    <w:spacing w:line="220" w:lineRule="exact"/>
                    <w:ind w:right="-107" w:rightChars="-51"/>
                    <w:contextualSpacing/>
                    <w:rPr>
                      <w:rFonts w:ascii="华文楷体" w:hAnsi="华文楷体" w:eastAsia="华文楷体" w:cs="华文楷体"/>
                      <w:kern w:val="0"/>
                      <w:sz w:val="16"/>
                      <w:szCs w:val="16"/>
                    </w:rPr>
                  </w:pPr>
                  <w:r>
                    <w:rPr>
                      <w:rFonts w:hint="eastAsia" w:ascii="华文楷体" w:hAnsi="华文楷体" w:eastAsia="华文楷体" w:cs="华文楷体"/>
                      <w:kern w:val="0"/>
                      <w:sz w:val="16"/>
                      <w:szCs w:val="16"/>
                    </w:rPr>
                    <w:t>日期：</w:t>
                  </w:r>
                </w:p>
              </w:tc>
              <w:tc>
                <w:tcPr>
                  <w:tcW w:w="4089" w:type="dxa"/>
                </w:tcPr>
                <w:p>
                  <w:pPr>
                    <w:widowControl/>
                    <w:tabs>
                      <w:tab w:val="left" w:pos="34"/>
                    </w:tabs>
                    <w:spacing w:line="220" w:lineRule="exact"/>
                    <w:ind w:left="34" w:leftChars="16"/>
                    <w:contextualSpacing/>
                    <w:rPr>
                      <w:rFonts w:ascii="华文楷体" w:hAnsi="华文楷体" w:eastAsia="华文楷体" w:cs="华文楷体"/>
                      <w:kern w:val="0"/>
                      <w:sz w:val="16"/>
                      <w:szCs w:val="16"/>
                      <w:u w:val="single"/>
                    </w:rPr>
                  </w:pPr>
                  <w:r>
                    <w:rPr>
                      <w:rFonts w:hint="eastAsia" w:ascii="华文楷体" w:hAnsi="华文楷体" w:eastAsia="华文楷体" w:cs="华文楷体"/>
                      <w:kern w:val="0"/>
                      <w:sz w:val="16"/>
                      <w:szCs w:val="16"/>
                      <w:u w:val="single"/>
                    </w:rPr>
                    <w:t xml:space="preserve">                           </w:t>
                  </w:r>
                </w:p>
              </w:tc>
            </w:tr>
          </w:tbl>
          <w:p>
            <w:pPr>
              <w:spacing w:line="240" w:lineRule="auto"/>
              <w:ind w:left="246" w:leftChars="117"/>
              <w:rPr>
                <w:rFonts w:ascii="华文楷体" w:hAnsi="华文楷体" w:eastAsia="华文楷体" w:cs="华文楷体"/>
                <w:szCs w:val="22"/>
              </w:rPr>
            </w:pPr>
          </w:p>
        </w:tc>
      </w:tr>
    </w:tbl>
    <w:p>
      <w:pPr>
        <w:rPr>
          <w:rFonts w:ascii="Times New Roman" w:hAnsi="Times New Roman" w:cs="宋体"/>
          <w:b/>
        </w:rPr>
      </w:pPr>
      <w:r>
        <w:rPr>
          <w:rFonts w:ascii="Times New Roman" w:hAnsi="Times New Roman" w:cs="宋体"/>
          <w:b/>
        </w:rPr>
        <w:br w:type="page"/>
      </w:r>
    </w:p>
    <w:p>
      <w:pPr>
        <w:pStyle w:val="2"/>
        <w:spacing w:line="20" w:lineRule="atLeast"/>
        <w:rPr>
          <w:rFonts w:cs="华文楷体" w:asciiTheme="minorEastAsia" w:hAnsiTheme="minorEastAsia" w:eastAsiaTheme="minorEastAsia"/>
        </w:rPr>
      </w:pPr>
      <w:r>
        <w:rPr>
          <w:rFonts w:hint="eastAsia" w:cs="华文楷体" w:asciiTheme="minorEastAsia" w:hAnsiTheme="minorEastAsia" w:eastAsiaTheme="minorEastAsia"/>
        </w:rPr>
        <w:t>附件六：赔付条款</w:t>
      </w:r>
    </w:p>
    <w:p>
      <w:pPr>
        <w:spacing w:line="20" w:lineRule="atLeas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 xml:space="preserve">1.1货物投保按货物申报价值的 </w:t>
      </w:r>
      <w:r>
        <w:rPr>
          <w:rFonts w:hint="eastAsia" w:cs="华文楷体" w:asciiTheme="minorEastAsia" w:hAnsiTheme="minorEastAsia" w:eastAsiaTheme="minorEastAsia"/>
          <w:sz w:val="18"/>
          <w:szCs w:val="18"/>
          <w:u w:val="single"/>
        </w:rPr>
        <w:t xml:space="preserve"> </w:t>
      </w:r>
      <w:r>
        <w:rPr>
          <w:rFonts w:cs="华文楷体" w:asciiTheme="minorEastAsia" w:hAnsiTheme="minorEastAsia" w:eastAsiaTheme="minorEastAsia"/>
          <w:sz w:val="18"/>
          <w:szCs w:val="18"/>
          <w:highlight w:val="yellow"/>
          <w:u w:val="single"/>
        </w:rPr>
        <w:t xml:space="preserve"> </w:t>
      </w:r>
      <w:r>
        <w:rPr>
          <w:rFonts w:hint="eastAsia" w:cs="华文楷体" w:asciiTheme="minorEastAsia" w:hAnsiTheme="minorEastAsia" w:eastAsiaTheme="minorEastAsia"/>
          <w:sz w:val="18"/>
          <w:szCs w:val="18"/>
          <w:highlight w:val="yellow"/>
          <w:u w:val="single"/>
        </w:rPr>
        <w:t xml:space="preserve"> </w:t>
      </w:r>
      <w:r>
        <w:rPr>
          <w:rFonts w:hint="eastAsia" w:cs="华文楷体" w:asciiTheme="minorEastAsia" w:hAnsiTheme="minorEastAsia" w:eastAsiaTheme="minorEastAsia"/>
          <w:sz w:val="18"/>
          <w:szCs w:val="18"/>
        </w:rPr>
        <w:t>%收取保费，甲方一旦投保，既适用于国内快件赔偿，也适用于国外快件赔偿；如发生货物丢失，保险货物按丢失或灭失部分货物投保金额赔付。</w:t>
      </w:r>
    </w:p>
    <w:p>
      <w:pPr>
        <w:spacing w:line="20" w:lineRule="atLeas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1.2如果客户选择不投保，按承运方（如DHL, DPD等）官方规定赔付。如甲方需在自带保险范围之外额外保险，可以委托乙方代向承运第三方购买额外保险。</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90"/>
        <w:gridCol w:w="990"/>
        <w:gridCol w:w="1418"/>
        <w:gridCol w:w="368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8" w:type="dxa"/>
            <w:gridSpan w:val="2"/>
          </w:tcPr>
          <w:p>
            <w:pPr>
              <w:spacing w:line="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理赔项目</w:t>
            </w:r>
          </w:p>
        </w:tc>
        <w:tc>
          <w:tcPr>
            <w:tcW w:w="6093" w:type="dxa"/>
            <w:gridSpan w:val="3"/>
          </w:tcPr>
          <w:p>
            <w:pPr>
              <w:spacing w:line="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赔偿规则</w:t>
            </w:r>
          </w:p>
        </w:tc>
        <w:tc>
          <w:tcPr>
            <w:tcW w:w="1665" w:type="dxa"/>
          </w:tcPr>
          <w:p>
            <w:pPr>
              <w:spacing w:line="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需提供的信息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8" w:type="dxa"/>
            <w:vMerge w:val="restart"/>
          </w:tcPr>
          <w:p>
            <w:pPr>
              <w:spacing w:line="20" w:lineRule="atLeast"/>
              <w:jc w:val="center"/>
              <w:rPr>
                <w:rFonts w:asciiTheme="minorEastAsia" w:hAnsiTheme="minorEastAsia" w:eastAsiaTheme="minorEastAsia"/>
                <w:b/>
                <w:bCs/>
                <w:sz w:val="18"/>
                <w:szCs w:val="18"/>
              </w:rPr>
            </w:pPr>
          </w:p>
          <w:p>
            <w:pPr>
              <w:spacing w:line="20" w:lineRule="atLeast"/>
              <w:jc w:val="center"/>
              <w:rPr>
                <w:rFonts w:asciiTheme="minorEastAsia" w:hAnsiTheme="minorEastAsia" w:eastAsiaTheme="minorEastAsia"/>
                <w:b/>
                <w:bCs/>
                <w:sz w:val="18"/>
                <w:szCs w:val="18"/>
              </w:rPr>
            </w:pPr>
          </w:p>
          <w:p>
            <w:pPr>
              <w:spacing w:line="20" w:lineRule="atLeast"/>
              <w:jc w:val="center"/>
              <w:rPr>
                <w:rFonts w:asciiTheme="minorEastAsia" w:hAnsiTheme="minorEastAsia" w:eastAsiaTheme="minorEastAsia"/>
                <w:b/>
                <w:bCs/>
                <w:sz w:val="18"/>
                <w:szCs w:val="18"/>
              </w:rPr>
            </w:pPr>
          </w:p>
          <w:p>
            <w:pPr>
              <w:spacing w:line="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 xml:space="preserve"> </w:t>
            </w:r>
          </w:p>
          <w:p>
            <w:pPr>
              <w:spacing w:line="20" w:lineRule="atLeast"/>
              <w:jc w:val="center"/>
              <w:rPr>
                <w:rFonts w:asciiTheme="minorEastAsia" w:hAnsiTheme="minorEastAsia" w:eastAsiaTheme="minorEastAsia"/>
                <w:b/>
                <w:bCs/>
                <w:sz w:val="18"/>
                <w:szCs w:val="18"/>
              </w:rPr>
            </w:pPr>
          </w:p>
          <w:p>
            <w:pPr>
              <w:spacing w:line="20" w:lineRule="atLeast"/>
              <w:jc w:val="center"/>
              <w:rPr>
                <w:rFonts w:asciiTheme="minorEastAsia" w:hAnsiTheme="minorEastAsia" w:eastAsiaTheme="minorEastAsia"/>
                <w:b/>
                <w:bCs/>
                <w:sz w:val="18"/>
                <w:szCs w:val="18"/>
              </w:rPr>
            </w:pPr>
          </w:p>
          <w:p>
            <w:pPr>
              <w:spacing w:line="20" w:lineRule="atLeast"/>
              <w:jc w:val="center"/>
              <w:rPr>
                <w:rFonts w:asciiTheme="minorEastAsia" w:hAnsiTheme="minorEastAsia" w:eastAsiaTheme="minorEastAsia"/>
                <w:b/>
                <w:bCs/>
                <w:sz w:val="18"/>
                <w:szCs w:val="18"/>
              </w:rPr>
            </w:pPr>
          </w:p>
          <w:p>
            <w:pPr>
              <w:spacing w:line="20" w:lineRule="atLeast"/>
              <w:jc w:val="center"/>
              <w:rPr>
                <w:rFonts w:asciiTheme="minorEastAsia" w:hAnsiTheme="minorEastAsia" w:eastAsiaTheme="minorEastAsia"/>
                <w:b/>
                <w:bCs/>
                <w:sz w:val="18"/>
                <w:szCs w:val="18"/>
              </w:rPr>
            </w:pPr>
          </w:p>
          <w:p>
            <w:pPr>
              <w:spacing w:line="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 xml:space="preserve"> 海外仓储</w:t>
            </w:r>
          </w:p>
        </w:tc>
        <w:tc>
          <w:tcPr>
            <w:tcW w:w="790" w:type="dxa"/>
            <w:vMerge w:val="restart"/>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丢失</w:t>
            </w:r>
          </w:p>
        </w:tc>
        <w:tc>
          <w:tcPr>
            <w:tcW w:w="990" w:type="dxa"/>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发货异常</w:t>
            </w:r>
          </w:p>
        </w:tc>
        <w:tc>
          <w:tcPr>
            <w:tcW w:w="1418" w:type="dxa"/>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订单出库时发现货物丢失</w:t>
            </w:r>
          </w:p>
        </w:tc>
        <w:tc>
          <w:tcPr>
            <w:tcW w:w="3685" w:type="dxa"/>
            <w:vMerge w:val="restart"/>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赔偿货物进口申报价值或出厂价（两者取较低者）+入库处理费，单件赔付最高不超过USD 80。</w:t>
            </w:r>
          </w:p>
        </w:tc>
        <w:tc>
          <w:tcPr>
            <w:tcW w:w="1665" w:type="dxa"/>
            <w:vMerge w:val="restart"/>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货物进口申报单，采购发票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790" w:type="dxa"/>
            <w:vMerge w:val="continue"/>
          </w:tcPr>
          <w:p>
            <w:pPr>
              <w:spacing w:line="20" w:lineRule="atLeast"/>
              <w:jc w:val="left"/>
              <w:rPr>
                <w:rFonts w:asciiTheme="minorEastAsia" w:hAnsiTheme="minorEastAsia" w:eastAsiaTheme="minorEastAsia"/>
                <w:sz w:val="18"/>
                <w:szCs w:val="18"/>
              </w:rPr>
            </w:pPr>
          </w:p>
        </w:tc>
        <w:tc>
          <w:tcPr>
            <w:tcW w:w="990" w:type="dxa"/>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盘点异常</w:t>
            </w:r>
          </w:p>
        </w:tc>
        <w:tc>
          <w:tcPr>
            <w:tcW w:w="1418" w:type="dxa"/>
            <w:noWrap/>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仓库盘点时发现货物丢失</w:t>
            </w:r>
          </w:p>
        </w:tc>
        <w:tc>
          <w:tcPr>
            <w:tcW w:w="3685" w:type="dxa"/>
            <w:vMerge w:val="continue"/>
          </w:tcPr>
          <w:p>
            <w:pPr>
              <w:spacing w:line="20" w:lineRule="atLeast"/>
              <w:jc w:val="left"/>
              <w:rPr>
                <w:rFonts w:asciiTheme="minorEastAsia" w:hAnsiTheme="minorEastAsia" w:eastAsiaTheme="minorEastAsia"/>
                <w:sz w:val="18"/>
                <w:szCs w:val="18"/>
              </w:rPr>
            </w:pPr>
          </w:p>
        </w:tc>
        <w:tc>
          <w:tcPr>
            <w:tcW w:w="1665" w:type="dxa"/>
            <w:vMerge w:val="continue"/>
          </w:tcPr>
          <w:p>
            <w:pPr>
              <w:spacing w:line="20" w:lineRule="atLeast"/>
              <w:jc w:val="lef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790" w:type="dxa"/>
            <w:vMerge w:val="restart"/>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破损</w:t>
            </w:r>
          </w:p>
        </w:tc>
        <w:tc>
          <w:tcPr>
            <w:tcW w:w="990" w:type="dxa"/>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发货异常</w:t>
            </w:r>
          </w:p>
        </w:tc>
        <w:tc>
          <w:tcPr>
            <w:tcW w:w="1418" w:type="dxa"/>
            <w:noWrap/>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订单出库时发现货物破损</w:t>
            </w:r>
          </w:p>
        </w:tc>
        <w:tc>
          <w:tcPr>
            <w:tcW w:w="3685" w:type="dxa"/>
            <w:vMerge w:val="restart"/>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赔偿货物进口申报价值或出厂价（两者取较低者）+入库处理费，单件赔付最高不超过USD 80。</w:t>
            </w:r>
          </w:p>
        </w:tc>
        <w:tc>
          <w:tcPr>
            <w:tcW w:w="1665" w:type="dxa"/>
            <w:vMerge w:val="continue"/>
          </w:tcPr>
          <w:p>
            <w:pPr>
              <w:spacing w:line="20" w:lineRule="atLeast"/>
              <w:jc w:val="lef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790" w:type="dxa"/>
            <w:vMerge w:val="continue"/>
          </w:tcPr>
          <w:p>
            <w:pPr>
              <w:spacing w:line="20" w:lineRule="atLeast"/>
              <w:jc w:val="left"/>
              <w:rPr>
                <w:rFonts w:asciiTheme="minorEastAsia" w:hAnsiTheme="minorEastAsia" w:eastAsiaTheme="minorEastAsia"/>
                <w:sz w:val="18"/>
                <w:szCs w:val="18"/>
              </w:rPr>
            </w:pPr>
          </w:p>
        </w:tc>
        <w:tc>
          <w:tcPr>
            <w:tcW w:w="990" w:type="dxa"/>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盘点异常</w:t>
            </w:r>
          </w:p>
        </w:tc>
        <w:tc>
          <w:tcPr>
            <w:tcW w:w="1418" w:type="dxa"/>
            <w:noWrap/>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仓库盘点时发现货物破损</w:t>
            </w:r>
          </w:p>
        </w:tc>
        <w:tc>
          <w:tcPr>
            <w:tcW w:w="3685" w:type="dxa"/>
            <w:vMerge w:val="continue"/>
          </w:tcPr>
          <w:p>
            <w:pPr>
              <w:spacing w:line="20" w:lineRule="atLeast"/>
              <w:jc w:val="left"/>
              <w:rPr>
                <w:rFonts w:asciiTheme="minorEastAsia" w:hAnsiTheme="minorEastAsia" w:eastAsiaTheme="minorEastAsia"/>
                <w:sz w:val="18"/>
                <w:szCs w:val="18"/>
              </w:rPr>
            </w:pPr>
          </w:p>
        </w:tc>
        <w:tc>
          <w:tcPr>
            <w:tcW w:w="1665" w:type="dxa"/>
            <w:vMerge w:val="continue"/>
          </w:tcPr>
          <w:p>
            <w:pPr>
              <w:spacing w:line="20" w:lineRule="atLeast"/>
              <w:jc w:val="lef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790" w:type="dxa"/>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漏发</w:t>
            </w:r>
          </w:p>
        </w:tc>
        <w:tc>
          <w:tcPr>
            <w:tcW w:w="2408" w:type="dxa"/>
            <w:gridSpan w:val="2"/>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需要补发正确产品</w:t>
            </w:r>
          </w:p>
        </w:tc>
        <w:tc>
          <w:tcPr>
            <w:tcW w:w="3685" w:type="dxa"/>
            <w:vMerge w:val="restart"/>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免费补发正确产品，补发出库单系统正常扣费后再退费。（出库处理费+本地派送费）</w:t>
            </w:r>
          </w:p>
        </w:tc>
        <w:tc>
          <w:tcPr>
            <w:tcW w:w="1665" w:type="dxa"/>
            <w:vMerge w:val="restart"/>
          </w:tcPr>
          <w:p>
            <w:pPr>
              <w:spacing w:line="20" w:lineRule="atLeast"/>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 xml:space="preserve">1.包裹地址面单图片（要求面单跟踪号信息清晰可辨认）  </w:t>
            </w:r>
          </w:p>
          <w:p>
            <w:pPr>
              <w:spacing w:line="20" w:lineRule="atLeast"/>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2.收到产品上的条码图片（产品条码清晰可辨认）</w:t>
            </w:r>
          </w:p>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3.包裹和收到产品同框图片（包裹和产品数量可辨认）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790" w:type="dxa"/>
            <w:vMerge w:val="restart"/>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错发</w:t>
            </w:r>
          </w:p>
        </w:tc>
        <w:tc>
          <w:tcPr>
            <w:tcW w:w="2408" w:type="dxa"/>
            <w:gridSpan w:val="2"/>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需要补发正确产品</w:t>
            </w:r>
          </w:p>
        </w:tc>
        <w:tc>
          <w:tcPr>
            <w:tcW w:w="3685" w:type="dxa"/>
            <w:vMerge w:val="continue"/>
          </w:tcPr>
          <w:p>
            <w:pPr>
              <w:spacing w:line="20" w:lineRule="atLeast"/>
              <w:jc w:val="left"/>
              <w:rPr>
                <w:rFonts w:asciiTheme="minorEastAsia" w:hAnsiTheme="minorEastAsia" w:eastAsiaTheme="minorEastAsia"/>
                <w:sz w:val="18"/>
                <w:szCs w:val="18"/>
              </w:rPr>
            </w:pPr>
          </w:p>
        </w:tc>
        <w:tc>
          <w:tcPr>
            <w:tcW w:w="1665" w:type="dxa"/>
            <w:vMerge w:val="continue"/>
          </w:tcPr>
          <w:p>
            <w:pPr>
              <w:spacing w:line="20" w:lineRule="atLeast"/>
              <w:jc w:val="lef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790" w:type="dxa"/>
            <w:vMerge w:val="continue"/>
          </w:tcPr>
          <w:p>
            <w:pPr>
              <w:spacing w:line="20" w:lineRule="atLeast"/>
              <w:jc w:val="left"/>
              <w:rPr>
                <w:rFonts w:asciiTheme="minorEastAsia" w:hAnsiTheme="minorEastAsia" w:eastAsiaTheme="minorEastAsia"/>
                <w:sz w:val="18"/>
                <w:szCs w:val="18"/>
              </w:rPr>
            </w:pPr>
          </w:p>
        </w:tc>
        <w:tc>
          <w:tcPr>
            <w:tcW w:w="2408" w:type="dxa"/>
            <w:gridSpan w:val="2"/>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买家退回误发产品</w:t>
            </w:r>
          </w:p>
        </w:tc>
        <w:tc>
          <w:tcPr>
            <w:tcW w:w="3685" w:type="dxa"/>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免费提供返邮服务或申请不高于原发出订单的本地派送费的赔付。</w:t>
            </w:r>
          </w:p>
        </w:tc>
        <w:tc>
          <w:tcPr>
            <w:tcW w:w="1665" w:type="dxa"/>
            <w:vMerge w:val="continue"/>
          </w:tcPr>
          <w:p>
            <w:pPr>
              <w:spacing w:line="20" w:lineRule="atLeast"/>
              <w:jc w:val="lef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790" w:type="dxa"/>
            <w:vMerge w:val="continue"/>
          </w:tcPr>
          <w:p>
            <w:pPr>
              <w:spacing w:line="20" w:lineRule="atLeast"/>
              <w:jc w:val="left"/>
              <w:rPr>
                <w:rFonts w:asciiTheme="minorEastAsia" w:hAnsiTheme="minorEastAsia" w:eastAsiaTheme="minorEastAsia"/>
                <w:sz w:val="18"/>
                <w:szCs w:val="18"/>
              </w:rPr>
            </w:pPr>
          </w:p>
        </w:tc>
        <w:tc>
          <w:tcPr>
            <w:tcW w:w="2408" w:type="dxa"/>
            <w:gridSpan w:val="2"/>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买家无法退回误发产品</w:t>
            </w:r>
          </w:p>
        </w:tc>
        <w:tc>
          <w:tcPr>
            <w:tcW w:w="3685" w:type="dxa"/>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无法退回产品按照货物丢失盘点异常赔付。</w:t>
            </w:r>
          </w:p>
        </w:tc>
        <w:tc>
          <w:tcPr>
            <w:tcW w:w="1665" w:type="dxa"/>
            <w:vMerge w:val="continue"/>
          </w:tcPr>
          <w:p>
            <w:pPr>
              <w:spacing w:line="20" w:lineRule="atLeast"/>
              <w:jc w:val="lef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790" w:type="dxa"/>
            <w:vMerge w:val="restart"/>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多发</w:t>
            </w:r>
          </w:p>
        </w:tc>
        <w:tc>
          <w:tcPr>
            <w:tcW w:w="2408" w:type="dxa"/>
            <w:gridSpan w:val="2"/>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买家退回误发产品</w:t>
            </w:r>
          </w:p>
        </w:tc>
        <w:tc>
          <w:tcPr>
            <w:tcW w:w="3685" w:type="dxa"/>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免费提供返邮服务或申请不高于原发出订单的本地派送费的赔付。</w:t>
            </w:r>
          </w:p>
        </w:tc>
        <w:tc>
          <w:tcPr>
            <w:tcW w:w="1665" w:type="dxa"/>
            <w:vMerge w:val="continue"/>
          </w:tcPr>
          <w:p>
            <w:pPr>
              <w:spacing w:line="20" w:lineRule="atLeast"/>
              <w:jc w:val="lef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790" w:type="dxa"/>
            <w:vMerge w:val="continue"/>
          </w:tcPr>
          <w:p>
            <w:pPr>
              <w:spacing w:line="20" w:lineRule="atLeast"/>
              <w:jc w:val="left"/>
              <w:rPr>
                <w:rFonts w:asciiTheme="minorEastAsia" w:hAnsiTheme="minorEastAsia" w:eastAsiaTheme="minorEastAsia"/>
                <w:sz w:val="18"/>
                <w:szCs w:val="18"/>
              </w:rPr>
            </w:pPr>
          </w:p>
        </w:tc>
        <w:tc>
          <w:tcPr>
            <w:tcW w:w="2408" w:type="dxa"/>
            <w:gridSpan w:val="2"/>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买家无法退回误发产品</w:t>
            </w:r>
          </w:p>
        </w:tc>
        <w:tc>
          <w:tcPr>
            <w:tcW w:w="3685" w:type="dxa"/>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无法退回产品按照货物丢失的盘点异常赔付。</w:t>
            </w:r>
          </w:p>
        </w:tc>
        <w:tc>
          <w:tcPr>
            <w:tcW w:w="1665" w:type="dxa"/>
            <w:vMerge w:val="continue"/>
          </w:tcPr>
          <w:p>
            <w:pPr>
              <w:spacing w:line="20" w:lineRule="atLeast"/>
              <w:jc w:val="lef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38" w:type="dxa"/>
          </w:tcPr>
          <w:p>
            <w:pPr>
              <w:spacing w:line="20" w:lineRule="atLeast"/>
              <w:jc w:val="left"/>
              <w:rPr>
                <w:rFonts w:asciiTheme="minorEastAsia" w:hAnsiTheme="minorEastAsia" w:eastAsiaTheme="minorEastAsia"/>
                <w:b/>
                <w:bCs/>
                <w:sz w:val="18"/>
                <w:szCs w:val="18"/>
              </w:rPr>
            </w:pPr>
          </w:p>
          <w:p>
            <w:pPr>
              <w:spacing w:line="20" w:lineRule="atLeast"/>
              <w:jc w:val="left"/>
              <w:rPr>
                <w:rFonts w:asciiTheme="minorEastAsia" w:hAnsiTheme="minorEastAsia" w:eastAsiaTheme="minorEastAsia"/>
                <w:b/>
                <w:bCs/>
                <w:sz w:val="18"/>
                <w:szCs w:val="18"/>
              </w:rPr>
            </w:pPr>
          </w:p>
          <w:p>
            <w:pPr>
              <w:spacing w:line="20" w:lineRule="atLeast"/>
              <w:jc w:val="lef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本地派送</w:t>
            </w:r>
          </w:p>
        </w:tc>
        <w:tc>
          <w:tcPr>
            <w:tcW w:w="790" w:type="dxa"/>
          </w:tcPr>
          <w:p>
            <w:pPr>
              <w:spacing w:line="20" w:lineRule="atLeast"/>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货物丢失</w:t>
            </w:r>
          </w:p>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货物破损</w:t>
            </w:r>
          </w:p>
        </w:tc>
        <w:tc>
          <w:tcPr>
            <w:tcW w:w="7758" w:type="dxa"/>
            <w:gridSpan w:val="4"/>
          </w:tcPr>
          <w:p>
            <w:pPr>
              <w:spacing w:line="20" w:lineRule="atLeast"/>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1）品晟仓仅代客户向尾程供应商索赔，对于索赔时效及最终赔付金额不承担责任，以派送供应商的时效和最终赔付金额为准；</w:t>
            </w:r>
          </w:p>
          <w:p>
            <w:pPr>
              <w:spacing w:line="20" w:lineRule="atLeast"/>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2）客户在提交索赔申请时需提供相应的授权委托书，索赔申请表，若需要货物价值证明，采购发票等，需客户配合提供；</w:t>
            </w:r>
          </w:p>
          <w:p>
            <w:pPr>
              <w:spacing w:line="20" w:lineRule="atLeast"/>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3）尾程派送供应商确认赔偿结果之后，品晟仓在3个工作日内将索赔结果告知卖家，该结果即为索赔的最终结果，品晟仓不再代客户向尾程派送供应商进行第二次索赔申诉。若尾程派送供应商的回复是“没有结论”，则视为尾程供应商拒赔；</w:t>
            </w:r>
          </w:p>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4）品晟仓收到供应商赔偿款且核对无误后，提交财务在下一账期退款到甲方账号。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vMerge w:val="restart"/>
          </w:tcPr>
          <w:p>
            <w:pPr>
              <w:spacing w:line="20" w:lineRule="atLeast"/>
              <w:jc w:val="left"/>
              <w:rPr>
                <w:rFonts w:asciiTheme="minorEastAsia" w:hAnsiTheme="minorEastAsia" w:eastAsiaTheme="minorEastAsia"/>
                <w:b/>
                <w:bCs/>
                <w:sz w:val="18"/>
                <w:szCs w:val="18"/>
              </w:rPr>
            </w:pPr>
          </w:p>
          <w:p>
            <w:pPr>
              <w:spacing w:line="20" w:lineRule="atLeast"/>
              <w:jc w:val="lef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注意事项</w:t>
            </w:r>
          </w:p>
        </w:tc>
        <w:tc>
          <w:tcPr>
            <w:tcW w:w="8548" w:type="dxa"/>
            <w:gridSpan w:val="5"/>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1、赔付完成后，仓库有权自行处理货物，若客户指定处理（如退回国内），需向品晟仓支付相应的费用。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8548" w:type="dxa"/>
            <w:gridSpan w:val="5"/>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2、以上赔付内容，若品晟仓系统已收费，重复收费部分将作退款处理。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8548" w:type="dxa"/>
            <w:gridSpan w:val="5"/>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3、品晟仓保留对以上条款的解释权，因您或您的买家过失而导致品晟仓的损失，品晟仓保留追偿权利。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vMerge w:val="continue"/>
          </w:tcPr>
          <w:p>
            <w:pPr>
              <w:spacing w:line="20" w:lineRule="atLeast"/>
              <w:jc w:val="left"/>
              <w:rPr>
                <w:rFonts w:asciiTheme="minorEastAsia" w:hAnsiTheme="minorEastAsia" w:eastAsiaTheme="minorEastAsia"/>
                <w:b/>
                <w:bCs/>
                <w:sz w:val="18"/>
                <w:szCs w:val="18"/>
              </w:rPr>
            </w:pPr>
          </w:p>
        </w:tc>
        <w:tc>
          <w:tcPr>
            <w:tcW w:w="8548" w:type="dxa"/>
            <w:gridSpan w:val="5"/>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4、品晟仓赔付标准将不定期更新，若有更新请以官网最新公布标准为准，品晟仓将不另行通知。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vMerge w:val="restart"/>
          </w:tcPr>
          <w:p>
            <w:pPr>
              <w:spacing w:line="20" w:lineRule="atLeast"/>
              <w:jc w:val="left"/>
              <w:rPr>
                <w:rFonts w:asciiTheme="minorEastAsia" w:hAnsiTheme="minorEastAsia" w:eastAsiaTheme="minorEastAsia"/>
                <w:b/>
                <w:bCs/>
                <w:sz w:val="18"/>
                <w:szCs w:val="18"/>
              </w:rPr>
            </w:pPr>
          </w:p>
          <w:p>
            <w:pPr>
              <w:spacing w:line="20" w:lineRule="atLeast"/>
              <w:jc w:val="left"/>
              <w:rPr>
                <w:rFonts w:asciiTheme="minorEastAsia" w:hAnsiTheme="minorEastAsia" w:eastAsiaTheme="minorEastAsia"/>
                <w:b/>
                <w:bCs/>
                <w:sz w:val="18"/>
                <w:szCs w:val="18"/>
              </w:rPr>
            </w:pPr>
          </w:p>
          <w:p>
            <w:pPr>
              <w:spacing w:line="20" w:lineRule="atLeast"/>
              <w:jc w:val="left"/>
              <w:rPr>
                <w:rFonts w:asciiTheme="minorEastAsia" w:hAnsiTheme="minorEastAsia" w:eastAsiaTheme="minorEastAsia"/>
                <w:b/>
                <w:bCs/>
                <w:sz w:val="18"/>
                <w:szCs w:val="18"/>
              </w:rPr>
            </w:pPr>
          </w:p>
          <w:p>
            <w:pPr>
              <w:spacing w:line="20" w:lineRule="atLeast"/>
              <w:jc w:val="lef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免赔情形</w:t>
            </w:r>
          </w:p>
        </w:tc>
        <w:tc>
          <w:tcPr>
            <w:tcW w:w="8548" w:type="dxa"/>
            <w:gridSpan w:val="5"/>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1、因客户未按快递交付要求打包而造成的丢失与破损。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vMerge w:val="continue"/>
          </w:tcPr>
          <w:p>
            <w:pPr>
              <w:spacing w:line="20" w:lineRule="atLeast"/>
              <w:jc w:val="left"/>
              <w:rPr>
                <w:rFonts w:asciiTheme="minorEastAsia" w:hAnsiTheme="minorEastAsia" w:eastAsiaTheme="minorEastAsia"/>
                <w:sz w:val="18"/>
                <w:szCs w:val="18"/>
              </w:rPr>
            </w:pPr>
          </w:p>
        </w:tc>
        <w:tc>
          <w:tcPr>
            <w:tcW w:w="8548" w:type="dxa"/>
            <w:gridSpan w:val="5"/>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2、对于非品晟仓原因造成的货物延误、损坏、丢失，品晟仓将不做赔偿，如不可抗拒自然灾害、政府、及海关查验行为等。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vMerge w:val="continue"/>
          </w:tcPr>
          <w:p>
            <w:pPr>
              <w:spacing w:line="20" w:lineRule="atLeast"/>
              <w:jc w:val="left"/>
              <w:rPr>
                <w:rFonts w:asciiTheme="minorEastAsia" w:hAnsiTheme="minorEastAsia" w:eastAsiaTheme="minorEastAsia"/>
                <w:sz w:val="18"/>
                <w:szCs w:val="18"/>
              </w:rPr>
            </w:pPr>
          </w:p>
        </w:tc>
        <w:tc>
          <w:tcPr>
            <w:tcW w:w="8548" w:type="dxa"/>
            <w:gridSpan w:val="5"/>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3、所有赔付只限于当前的直接损失，不包含任何间接损失以及后续追加索赔。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vMerge w:val="continue"/>
          </w:tcPr>
          <w:p>
            <w:pPr>
              <w:spacing w:line="20" w:lineRule="atLeast"/>
              <w:jc w:val="left"/>
              <w:rPr>
                <w:rFonts w:asciiTheme="minorEastAsia" w:hAnsiTheme="minorEastAsia" w:eastAsiaTheme="minorEastAsia"/>
                <w:sz w:val="18"/>
                <w:szCs w:val="18"/>
              </w:rPr>
            </w:pPr>
          </w:p>
        </w:tc>
        <w:tc>
          <w:tcPr>
            <w:tcW w:w="8548" w:type="dxa"/>
            <w:gridSpan w:val="5"/>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4、所有预包装到库的货物保丢不保损，快递派送产生破损时，我司不承担赔偿责任。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vMerge w:val="continue"/>
          </w:tcPr>
          <w:p>
            <w:pPr>
              <w:spacing w:line="20" w:lineRule="atLeast"/>
              <w:jc w:val="left"/>
              <w:rPr>
                <w:rFonts w:asciiTheme="minorEastAsia" w:hAnsiTheme="minorEastAsia" w:eastAsiaTheme="minorEastAsia"/>
                <w:sz w:val="18"/>
                <w:szCs w:val="18"/>
              </w:rPr>
            </w:pPr>
          </w:p>
        </w:tc>
        <w:tc>
          <w:tcPr>
            <w:tcW w:w="8548" w:type="dxa"/>
            <w:gridSpan w:val="5"/>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5、仅产品包装损坏，货物本身未发生变形或损坏，我司不做赔偿。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Merge w:val="continue"/>
          </w:tcPr>
          <w:p>
            <w:pPr>
              <w:spacing w:line="20" w:lineRule="atLeast"/>
              <w:jc w:val="left"/>
              <w:rPr>
                <w:rFonts w:asciiTheme="minorEastAsia" w:hAnsiTheme="minorEastAsia" w:eastAsiaTheme="minorEastAsia"/>
                <w:sz w:val="18"/>
                <w:szCs w:val="18"/>
              </w:rPr>
            </w:pPr>
          </w:p>
        </w:tc>
        <w:tc>
          <w:tcPr>
            <w:tcW w:w="8548" w:type="dxa"/>
            <w:gridSpan w:val="5"/>
          </w:tcPr>
          <w:p>
            <w:pPr>
              <w:spacing w:line="20" w:lineRule="atLeast"/>
              <w:jc w:val="left"/>
              <w:rPr>
                <w:rFonts w:asciiTheme="minorEastAsia" w:hAnsiTheme="minorEastAsia" w:eastAsiaTheme="minorEastAsia"/>
                <w:sz w:val="18"/>
                <w:szCs w:val="18"/>
              </w:rPr>
            </w:pPr>
            <w:r>
              <w:rPr>
                <w:rFonts w:hint="eastAsia" w:asciiTheme="minorEastAsia" w:hAnsiTheme="minorEastAsia" w:eastAsiaTheme="minorEastAsia"/>
                <w:sz w:val="18"/>
                <w:szCs w:val="18"/>
              </w:rPr>
              <w:t>6、因乙方原因导致货物盘亏，乙方商品库存管理免赔率为流通量的万分之五，每季度期间流通量差异≤0.0</w:t>
            </w:r>
            <w:r>
              <w:rPr>
                <w:rFonts w:asciiTheme="minorEastAsia" w:hAnsiTheme="minorEastAsia" w:eastAsiaTheme="minorEastAsia"/>
                <w:sz w:val="18"/>
                <w:szCs w:val="18"/>
              </w:rPr>
              <w:t>5</w:t>
            </w:r>
            <w:r>
              <w:rPr>
                <w:rFonts w:hint="eastAsia" w:asciiTheme="minorEastAsia" w:hAnsiTheme="minorEastAsia" w:eastAsiaTheme="minorEastAsia"/>
                <w:sz w:val="18"/>
                <w:szCs w:val="18"/>
              </w:rPr>
              <w:t>%，乙方免赔；季度期间流通量差异&gt;0.0</w:t>
            </w:r>
            <w:r>
              <w:rPr>
                <w:rFonts w:asciiTheme="minorEastAsia" w:hAnsiTheme="minorEastAsia" w:eastAsiaTheme="minorEastAsia"/>
                <w:sz w:val="18"/>
                <w:szCs w:val="18"/>
              </w:rPr>
              <w:t>5</w:t>
            </w:r>
            <w:r>
              <w:rPr>
                <w:rFonts w:hint="eastAsia" w:asciiTheme="minorEastAsia" w:hAnsiTheme="minorEastAsia" w:eastAsiaTheme="minorEastAsia"/>
                <w:sz w:val="18"/>
                <w:szCs w:val="18"/>
              </w:rPr>
              <w:t>%，仅赔偿超出免赔率差异部分的盘亏商品。（季度流通量=季度期间出库总件数+季末库存总件数）</w:t>
            </w:r>
          </w:p>
        </w:tc>
      </w:tr>
    </w:tbl>
    <w:p>
      <w:pPr>
        <w:spacing w:line="20" w:lineRule="atLeast"/>
        <w:rPr>
          <w:rFonts w:cs="华文楷体" w:asciiTheme="minorEastAsia" w:hAnsiTheme="minorEastAsia" w:eastAsiaTheme="minorEastAsia"/>
        </w:rPr>
      </w:pPr>
      <w:r>
        <w:rPr>
          <w:rFonts w:hint="eastAsia" w:cs="华文楷体" w:asciiTheme="minorEastAsia" w:hAnsiTheme="minorEastAsia" w:eastAsiaTheme="minorEastAsia"/>
        </w:rPr>
        <w:t>附件七：服务质量</w:t>
      </w:r>
    </w:p>
    <w:p>
      <w:pPr>
        <w:spacing w:line="20" w:lineRule="atLeast"/>
        <w:rPr>
          <w:rFonts w:cs="华文楷体" w:asciiTheme="minorEastAsia" w:hAnsiTheme="minorEastAsia" w:eastAsiaTheme="minorEastAsia"/>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213"/>
        <w:gridCol w:w="2531"/>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noWrap/>
          </w:tcPr>
          <w:p>
            <w:pPr>
              <w:spacing w:line="20" w:lineRule="atLeast"/>
              <w:jc w:val="center"/>
              <w:rPr>
                <w:rFonts w:cs="华文楷体" w:asciiTheme="minorEastAsia" w:hAnsiTheme="minorEastAsia" w:eastAsiaTheme="minorEastAsia"/>
                <w:b/>
                <w:bCs/>
                <w:color w:val="17375E" w:themeColor="text2" w:themeShade="BF"/>
                <w:sz w:val="18"/>
                <w:szCs w:val="18"/>
              </w:rPr>
            </w:pPr>
            <w:r>
              <w:rPr>
                <w:rFonts w:hint="eastAsia" w:cs="华文楷体" w:asciiTheme="minorEastAsia" w:hAnsiTheme="minorEastAsia" w:eastAsiaTheme="minorEastAsia"/>
                <w:b/>
                <w:bCs/>
                <w:color w:val="17375E" w:themeColor="text2" w:themeShade="BF"/>
                <w:sz w:val="18"/>
                <w:szCs w:val="18"/>
              </w:rPr>
              <w:t>分类</w:t>
            </w:r>
          </w:p>
        </w:tc>
        <w:tc>
          <w:tcPr>
            <w:tcW w:w="2213" w:type="dxa"/>
            <w:noWrap/>
          </w:tcPr>
          <w:p>
            <w:pPr>
              <w:spacing w:line="20" w:lineRule="atLeast"/>
              <w:jc w:val="center"/>
              <w:rPr>
                <w:rFonts w:cs="华文楷体" w:asciiTheme="minorEastAsia" w:hAnsiTheme="minorEastAsia" w:eastAsiaTheme="minorEastAsia"/>
                <w:b/>
                <w:bCs/>
                <w:color w:val="17375E" w:themeColor="text2" w:themeShade="BF"/>
                <w:sz w:val="18"/>
                <w:szCs w:val="18"/>
              </w:rPr>
            </w:pPr>
            <w:r>
              <w:rPr>
                <w:rFonts w:hint="eastAsia" w:cs="华文楷体" w:asciiTheme="minorEastAsia" w:hAnsiTheme="minorEastAsia" w:eastAsiaTheme="minorEastAsia"/>
                <w:b/>
                <w:bCs/>
                <w:color w:val="17375E" w:themeColor="text2" w:themeShade="BF"/>
                <w:sz w:val="18"/>
                <w:szCs w:val="18"/>
              </w:rPr>
              <w:t>内容描述</w:t>
            </w:r>
          </w:p>
        </w:tc>
        <w:tc>
          <w:tcPr>
            <w:tcW w:w="2531" w:type="dxa"/>
            <w:noWrap/>
          </w:tcPr>
          <w:p>
            <w:pPr>
              <w:spacing w:line="20" w:lineRule="atLeast"/>
              <w:jc w:val="center"/>
              <w:rPr>
                <w:rFonts w:cs="华文楷体" w:asciiTheme="minorEastAsia" w:hAnsiTheme="minorEastAsia" w:eastAsiaTheme="minorEastAsia"/>
                <w:b/>
                <w:bCs/>
                <w:color w:val="17375E" w:themeColor="text2" w:themeShade="BF"/>
                <w:sz w:val="18"/>
                <w:szCs w:val="18"/>
              </w:rPr>
            </w:pPr>
            <w:r>
              <w:rPr>
                <w:rFonts w:hint="eastAsia" w:cs="华文楷体" w:asciiTheme="minorEastAsia" w:hAnsiTheme="minorEastAsia" w:eastAsiaTheme="minorEastAsia"/>
                <w:b/>
                <w:bCs/>
                <w:color w:val="17375E" w:themeColor="text2" w:themeShade="BF"/>
                <w:sz w:val="18"/>
                <w:szCs w:val="18"/>
              </w:rPr>
              <w:t>运作标准（工作日）</w:t>
            </w:r>
          </w:p>
        </w:tc>
        <w:tc>
          <w:tcPr>
            <w:tcW w:w="3158" w:type="dxa"/>
            <w:noWrap/>
          </w:tcPr>
          <w:p>
            <w:pPr>
              <w:spacing w:line="20" w:lineRule="atLeast"/>
              <w:jc w:val="center"/>
              <w:rPr>
                <w:rFonts w:cs="华文楷体" w:asciiTheme="minorEastAsia" w:hAnsiTheme="minorEastAsia" w:eastAsiaTheme="minorEastAsia"/>
                <w:b/>
                <w:bCs/>
                <w:color w:val="17375E" w:themeColor="text2" w:themeShade="BF"/>
                <w:sz w:val="18"/>
                <w:szCs w:val="18"/>
              </w:rPr>
            </w:pPr>
            <w:r>
              <w:rPr>
                <w:rFonts w:hint="eastAsia" w:cs="华文楷体" w:asciiTheme="minorEastAsia" w:hAnsiTheme="minorEastAsia" w:eastAsiaTheme="minorEastAsia"/>
                <w:b/>
                <w:bCs/>
                <w:color w:val="17375E" w:themeColor="text2" w:themeShade="BF"/>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84" w:type="dxa"/>
            <w:noWrap/>
          </w:tcPr>
          <w:p>
            <w:pPr>
              <w:spacing w:line="20" w:lineRule="atLeast"/>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入库及时率</w:t>
            </w:r>
          </w:p>
        </w:tc>
        <w:tc>
          <w:tcPr>
            <w:tcW w:w="2213" w:type="dxa"/>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正向货物到仓，卸货清点至系统上架生成库存。</w:t>
            </w:r>
          </w:p>
        </w:tc>
        <w:tc>
          <w:tcPr>
            <w:tcW w:w="2531" w:type="dxa"/>
            <w:noWrap/>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上架完成时间-货物到仓时间≤48H</w:t>
            </w:r>
          </w:p>
        </w:tc>
        <w:tc>
          <w:tcPr>
            <w:tcW w:w="3158" w:type="dxa"/>
          </w:tcPr>
          <w:p>
            <w:pPr>
              <w:spacing w:line="20" w:lineRule="atLeast"/>
              <w:jc w:val="left"/>
              <w:rPr>
                <w:rFonts w:hint="eastAsia" w:cs="华文楷体" w:asciiTheme="minorEastAsia" w:hAnsiTheme="minorEastAsia" w:eastAsiaTheme="minorEastAsia"/>
                <w:sz w:val="18"/>
                <w:szCs w:val="18"/>
                <w:lang w:eastAsia="zh-CN"/>
              </w:rPr>
            </w:pPr>
            <w:r>
              <w:rPr>
                <w:rFonts w:hint="eastAsia" w:cs="华文楷体" w:asciiTheme="minorEastAsia" w:hAnsiTheme="minorEastAsia" w:eastAsiaTheme="minorEastAsia"/>
                <w:sz w:val="18"/>
                <w:szCs w:val="18"/>
              </w:rPr>
              <w:t>1. 未提前预约到货除外；</w:t>
            </w:r>
          </w:p>
          <w:p>
            <w:pPr>
              <w:spacing w:line="20" w:lineRule="atLeast"/>
              <w:jc w:val="left"/>
              <w:rPr>
                <w:rFonts w:hint="eastAsia" w:cs="华文楷体" w:asciiTheme="minorEastAsia" w:hAnsiTheme="minorEastAsia" w:eastAsiaTheme="minorEastAsia"/>
                <w:sz w:val="18"/>
                <w:szCs w:val="18"/>
                <w:lang w:eastAsia="zh-CN"/>
              </w:rPr>
            </w:pPr>
            <w:r>
              <w:rPr>
                <w:rFonts w:hint="eastAsia" w:cs="华文楷体" w:asciiTheme="minorEastAsia" w:hAnsiTheme="minorEastAsia" w:eastAsiaTheme="minorEastAsia"/>
                <w:sz w:val="18"/>
                <w:szCs w:val="18"/>
              </w:rPr>
              <w:t>2. 单个客户一天到货超过3个TEU除外；</w:t>
            </w:r>
          </w:p>
          <w:p>
            <w:pPr>
              <w:spacing w:line="20" w:lineRule="atLeast"/>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3. 到货包装分类混乱，需要深度理货的除外；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384" w:type="dxa"/>
            <w:noWrap/>
          </w:tcPr>
          <w:p>
            <w:pPr>
              <w:spacing w:line="20" w:lineRule="atLeast"/>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出库及时率</w:t>
            </w:r>
          </w:p>
        </w:tc>
        <w:tc>
          <w:tcPr>
            <w:tcW w:w="2213" w:type="dxa"/>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订单下发到订单操作完成系统出库。</w:t>
            </w:r>
          </w:p>
        </w:tc>
        <w:tc>
          <w:tcPr>
            <w:tcW w:w="2531" w:type="dxa"/>
          </w:tcPr>
          <w:p>
            <w:pPr>
              <w:spacing w:line="20" w:lineRule="atLeast"/>
              <w:jc w:val="center"/>
              <w:rPr>
                <w:rFonts w:hint="eastAsia" w:cs="华文楷体" w:asciiTheme="minorEastAsia" w:hAnsiTheme="minorEastAsia" w:eastAsiaTheme="minorEastAsia"/>
                <w:sz w:val="18"/>
                <w:szCs w:val="18"/>
                <w:lang w:eastAsia="zh-CN"/>
              </w:rPr>
            </w:pPr>
            <w:r>
              <w:rPr>
                <w:rFonts w:hint="eastAsia" w:cs="华文楷体" w:asciiTheme="minorEastAsia" w:hAnsiTheme="minorEastAsia" w:eastAsiaTheme="minorEastAsia"/>
                <w:sz w:val="18"/>
                <w:szCs w:val="18"/>
              </w:rPr>
              <w:t>B2C ——24H出库率＞99.5%（次日出库）</w:t>
            </w:r>
          </w:p>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B2B ——48H出库率＞99.5%（隔日出库）</w:t>
            </w:r>
          </w:p>
        </w:tc>
        <w:tc>
          <w:tcPr>
            <w:tcW w:w="3158" w:type="dxa"/>
          </w:tcPr>
          <w:p>
            <w:pPr>
              <w:spacing w:line="20" w:lineRule="atLeast"/>
              <w:jc w:val="left"/>
              <w:rPr>
                <w:rFonts w:hint="eastAsia" w:cs="华文楷体" w:asciiTheme="minorEastAsia" w:hAnsiTheme="minorEastAsia" w:eastAsiaTheme="minorEastAsia"/>
                <w:sz w:val="18"/>
                <w:szCs w:val="18"/>
                <w:lang w:eastAsia="zh-CN"/>
              </w:rPr>
            </w:pPr>
            <w:r>
              <w:rPr>
                <w:rFonts w:hint="eastAsia" w:cs="华文楷体" w:asciiTheme="minorEastAsia" w:hAnsiTheme="minorEastAsia" w:eastAsiaTheme="minorEastAsia"/>
                <w:sz w:val="18"/>
                <w:szCs w:val="18"/>
              </w:rPr>
              <w:t>1.单日订单突增量超过上周平均每天订单数100%，且无提前预报的除外；</w:t>
            </w:r>
          </w:p>
          <w:p>
            <w:pPr>
              <w:spacing w:line="20" w:lineRule="atLeast"/>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2.非乙方操作原因的情况除外，例如甲方系统问题，缺少商品专用包装耗材、商品无法识别、订单收货人信息错误等。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84" w:type="dxa"/>
            <w:noWrap/>
          </w:tcPr>
          <w:p>
            <w:pPr>
              <w:spacing w:line="20" w:lineRule="atLeast"/>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逆向退货</w:t>
            </w:r>
          </w:p>
          <w:p>
            <w:pPr>
              <w:spacing w:line="20" w:lineRule="atLeast"/>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（转仓、</w:t>
            </w:r>
            <w:r>
              <w:rPr>
                <w:rFonts w:cs="华文楷体" w:asciiTheme="minorEastAsia" w:hAnsiTheme="minorEastAsia" w:eastAsiaTheme="minorEastAsia"/>
                <w:b/>
                <w:bCs/>
                <w:sz w:val="18"/>
                <w:szCs w:val="18"/>
              </w:rPr>
              <w:t>FBA</w:t>
            </w:r>
            <w:r>
              <w:rPr>
                <w:rFonts w:hint="eastAsia" w:cs="华文楷体" w:asciiTheme="minorEastAsia" w:hAnsiTheme="minorEastAsia" w:eastAsiaTheme="minorEastAsia"/>
                <w:b/>
                <w:bCs/>
                <w:sz w:val="18"/>
                <w:szCs w:val="18"/>
              </w:rPr>
              <w:t>移除退货等）</w:t>
            </w:r>
          </w:p>
        </w:tc>
        <w:tc>
          <w:tcPr>
            <w:tcW w:w="2213" w:type="dxa"/>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收货、清点，提供清点单据</w:t>
            </w:r>
          </w:p>
        </w:tc>
        <w:tc>
          <w:tcPr>
            <w:tcW w:w="2531" w:type="dxa"/>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7个工作日</w:t>
            </w:r>
          </w:p>
        </w:tc>
        <w:tc>
          <w:tcPr>
            <w:tcW w:w="3158" w:type="dxa"/>
            <w:noWrap/>
          </w:tcPr>
          <w:p>
            <w:pPr>
              <w:spacing w:line="20" w:lineRule="atLeast"/>
              <w:jc w:val="left"/>
              <w:rPr>
                <w:rFonts w:hint="eastAsia" w:cs="华文楷体" w:asciiTheme="minorEastAsia" w:hAnsiTheme="minorEastAsia" w:eastAsiaTheme="minorEastAsia"/>
                <w:sz w:val="18"/>
                <w:szCs w:val="18"/>
                <w:lang w:eastAsia="zh-CN"/>
              </w:rPr>
            </w:pPr>
            <w:r>
              <w:rPr>
                <w:rFonts w:hint="eastAsia" w:cs="华文楷体" w:asciiTheme="minorEastAsia" w:hAnsiTheme="minorEastAsia" w:eastAsiaTheme="minorEastAsia"/>
                <w:sz w:val="18"/>
                <w:szCs w:val="18"/>
              </w:rPr>
              <w:t>1. 退货到货未提前预约通知，且一次性到货＞5</w:t>
            </w:r>
            <w:r>
              <w:rPr>
                <w:rFonts w:cs="华文楷体" w:asciiTheme="minorEastAsia" w:hAnsiTheme="minorEastAsia" w:eastAsiaTheme="minorEastAsia"/>
                <w:sz w:val="18"/>
                <w:szCs w:val="18"/>
              </w:rPr>
              <w:t>00</w:t>
            </w:r>
            <w:r>
              <w:rPr>
                <w:rFonts w:hint="eastAsia" w:cs="华文楷体" w:asciiTheme="minorEastAsia" w:hAnsiTheme="minorEastAsia" w:eastAsiaTheme="minorEastAsia"/>
                <w:sz w:val="18"/>
                <w:szCs w:val="18"/>
              </w:rPr>
              <w:t>件除外；</w:t>
            </w:r>
          </w:p>
          <w:p>
            <w:pPr>
              <w:spacing w:line="20" w:lineRule="atLeast"/>
              <w:jc w:val="left"/>
              <w:rPr>
                <w:rFonts w:hint="eastAsia" w:cs="华文楷体" w:asciiTheme="minorEastAsia" w:hAnsiTheme="minorEastAsia" w:eastAsiaTheme="minorEastAsia"/>
                <w:sz w:val="18"/>
                <w:szCs w:val="18"/>
                <w:lang w:eastAsia="zh-CN"/>
              </w:rPr>
            </w:pPr>
            <w:r>
              <w:rPr>
                <w:rFonts w:hint="eastAsia" w:cs="华文楷体" w:asciiTheme="minorEastAsia" w:hAnsiTheme="minorEastAsia" w:eastAsiaTheme="minorEastAsia"/>
                <w:sz w:val="18"/>
                <w:szCs w:val="18"/>
              </w:rPr>
              <w:t>2. 退货到货已专门预约通知，但一次性到货＞5</w:t>
            </w:r>
            <w:r>
              <w:rPr>
                <w:rFonts w:cs="华文楷体" w:asciiTheme="minorEastAsia" w:hAnsiTheme="minorEastAsia" w:eastAsiaTheme="minorEastAsia"/>
                <w:sz w:val="18"/>
                <w:szCs w:val="18"/>
              </w:rPr>
              <w:t>000</w:t>
            </w:r>
            <w:r>
              <w:rPr>
                <w:rFonts w:hint="eastAsia" w:cs="华文楷体" w:asciiTheme="minorEastAsia" w:hAnsiTheme="minorEastAsia" w:eastAsiaTheme="minorEastAsia"/>
                <w:sz w:val="18"/>
                <w:szCs w:val="18"/>
              </w:rPr>
              <w:t>件除外；</w:t>
            </w:r>
          </w:p>
          <w:p>
            <w:pPr>
              <w:spacing w:line="20" w:lineRule="atLeast"/>
              <w:jc w:val="left"/>
              <w:rPr>
                <w:rFonts w:hint="eastAsia" w:cs="华文楷体"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84" w:type="dxa"/>
            <w:noWrap/>
          </w:tcPr>
          <w:p>
            <w:pPr>
              <w:spacing w:line="20" w:lineRule="atLeast"/>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出库准确率</w:t>
            </w:r>
          </w:p>
        </w:tc>
        <w:tc>
          <w:tcPr>
            <w:tcW w:w="2213" w:type="dxa"/>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错发、多发、订单少发件数等。</w:t>
            </w:r>
          </w:p>
        </w:tc>
        <w:tc>
          <w:tcPr>
            <w:tcW w:w="2531" w:type="dxa"/>
          </w:tcPr>
          <w:p>
            <w:pPr>
              <w:spacing w:line="20" w:lineRule="atLeast"/>
              <w:jc w:val="center"/>
              <w:rPr>
                <w:rFonts w:hint="eastAsia" w:cs="华文楷体" w:asciiTheme="minorEastAsia" w:hAnsiTheme="minorEastAsia" w:eastAsiaTheme="minorEastAsia"/>
                <w:sz w:val="18"/>
                <w:szCs w:val="18"/>
                <w:lang w:eastAsia="zh-CN"/>
              </w:rPr>
            </w:pPr>
            <w:r>
              <w:rPr>
                <w:rFonts w:hint="eastAsia" w:cs="华文楷体" w:asciiTheme="minorEastAsia" w:hAnsiTheme="minorEastAsia" w:eastAsiaTheme="minorEastAsia"/>
                <w:sz w:val="18"/>
                <w:szCs w:val="18"/>
              </w:rPr>
              <w:t>B2C ——出库准确率＞99.9%</w:t>
            </w:r>
          </w:p>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B2B ——出库准确率＞99.9%</w:t>
            </w:r>
          </w:p>
        </w:tc>
        <w:tc>
          <w:tcPr>
            <w:tcW w:w="3158" w:type="dxa"/>
            <w:noWrap/>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以月度为单位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84" w:type="dxa"/>
            <w:noWrap/>
          </w:tcPr>
          <w:p>
            <w:pPr>
              <w:spacing w:line="20" w:lineRule="atLeast"/>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库存准确率</w:t>
            </w:r>
          </w:p>
        </w:tc>
        <w:tc>
          <w:tcPr>
            <w:tcW w:w="2213" w:type="dxa"/>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季度定期盘点仓库库存总数，发现商品库存异常。</w:t>
            </w:r>
          </w:p>
        </w:tc>
        <w:tc>
          <w:tcPr>
            <w:tcW w:w="2531" w:type="dxa"/>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盘点商品差异数/系统库存商品＜0.05%</w:t>
            </w:r>
          </w:p>
        </w:tc>
        <w:tc>
          <w:tcPr>
            <w:tcW w:w="3158" w:type="dxa"/>
            <w:noWrap/>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以盘点为单位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384" w:type="dxa"/>
            <w:noWrap/>
          </w:tcPr>
          <w:p>
            <w:pPr>
              <w:spacing w:line="20" w:lineRule="atLeast"/>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快递异常监控</w:t>
            </w:r>
          </w:p>
        </w:tc>
        <w:tc>
          <w:tcPr>
            <w:tcW w:w="2213" w:type="dxa"/>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定期监控快递上网异常情况（＞2个工作日未上网）</w:t>
            </w:r>
          </w:p>
        </w:tc>
        <w:tc>
          <w:tcPr>
            <w:tcW w:w="2531" w:type="dxa"/>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异常上网监控率＞99%（监控到的包裹上网异常数/总快递包裹上网异常数）</w:t>
            </w:r>
          </w:p>
        </w:tc>
        <w:tc>
          <w:tcPr>
            <w:tcW w:w="3158" w:type="dxa"/>
            <w:noWrap/>
          </w:tcPr>
          <w:p>
            <w:pPr>
              <w:spacing w:line="20" w:lineRule="atLeast"/>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以月度为单位</w:t>
            </w:r>
          </w:p>
        </w:tc>
      </w:tr>
    </w:tbl>
    <w:p>
      <w:pPr>
        <w:spacing w:line="20" w:lineRule="atLeast"/>
        <w:rPr>
          <w:rFonts w:cs="华文楷体" w:asciiTheme="minorEastAsia" w:hAnsiTheme="minorEastAsia" w:eastAsiaTheme="minorEastAsia"/>
        </w:rPr>
      </w:pPr>
    </w:p>
    <w:p>
      <w:pPr>
        <w:spacing w:line="20" w:lineRule="atLeast"/>
        <w:rPr>
          <w:rFonts w:hint="eastAsia" w:cs="华文楷体" w:asciiTheme="minorEastAsia" w:hAnsiTheme="minorEastAsia" w:eastAsiaTheme="minorEastAsia"/>
        </w:rPr>
      </w:pPr>
      <w:r>
        <w:rPr>
          <w:rFonts w:hint="eastAsia" w:cs="华文楷体" w:asciiTheme="minorEastAsia" w:hAnsiTheme="minorEastAsia" w:eastAsiaTheme="minorEastAsia"/>
        </w:rPr>
        <w:t>备注：以上暂不适用于“黑五”等旺季运作情况。</w:t>
      </w:r>
    </w:p>
    <w:sectPr>
      <w:headerReference r:id="rId12" w:type="first"/>
      <w:footerReference r:id="rId13" w:type="first"/>
      <w:headerReference r:id="rId10" w:type="default"/>
      <w:headerReference r:id="rId11" w:type="even"/>
      <w:pgSz w:w="11906" w:h="16838"/>
      <w:pgMar w:top="567" w:right="1418" w:bottom="567" w:left="1418"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宋体壵分糮..">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t xml:space="preserve"> </w:t>
    </w:r>
    <w:r>
      <w:rPr>
        <w:b/>
      </w:rPr>
      <w:fldChar w:fldCharType="begin"/>
    </w:r>
    <w:r>
      <w:rPr>
        <w:b/>
      </w:rPr>
      <w:instrText xml:space="preserve">PAGE  \* Arabic  \* MERGEFORMAT</w:instrText>
    </w:r>
    <w:r>
      <w:rPr>
        <w:b/>
      </w:rPr>
      <w:fldChar w:fldCharType="separate"/>
    </w:r>
    <w:r>
      <w:rPr>
        <w:b/>
        <w:lang w:val="zh-CN"/>
      </w:rPr>
      <w:t>3</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14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b/>
      </w:rPr>
    </w:pPr>
    <w:r>
      <w:rPr>
        <w:rFonts w:hint="eastAsia"/>
      </w:rPr>
      <w:drawing>
        <wp:anchor distT="0" distB="0" distL="114935" distR="114935" simplePos="0" relativeHeight="251660288" behindDoc="0" locked="0" layoutInCell="1" allowOverlap="1">
          <wp:simplePos x="0" y="0"/>
          <wp:positionH relativeFrom="column">
            <wp:posOffset>3930650</wp:posOffset>
          </wp:positionH>
          <wp:positionV relativeFrom="paragraph">
            <wp:posOffset>-150495</wp:posOffset>
          </wp:positionV>
          <wp:extent cx="520700" cy="520700"/>
          <wp:effectExtent l="0" t="0" r="3175" b="3175"/>
          <wp:wrapNone/>
          <wp:docPr id="8" name="图片 8" descr="b59f65827c85b66db9299db903cc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59f65827c85b66db9299db903cc6a1"/>
                  <pic:cNvPicPr>
                    <a:picLocks noChangeAspect="1"/>
                  </pic:cNvPicPr>
                </pic:nvPicPr>
                <pic:blipFill>
                  <a:blip r:embed="rId1"/>
                  <a:stretch>
                    <a:fillRect/>
                  </a:stretch>
                </pic:blipFill>
                <pic:spPr>
                  <a:xfrm>
                    <a:off x="0" y="0"/>
                    <a:ext cx="520700" cy="520700"/>
                  </a:xfrm>
                  <a:prstGeom prst="rect">
                    <a:avLst/>
                  </a:prstGeom>
                </pic:spPr>
              </pic:pic>
            </a:graphicData>
          </a:graphic>
        </wp:anchor>
      </w:drawing>
    </w:r>
    <w:r>
      <w:rPr>
        <w:rFonts w:hint="eastAsia"/>
      </w:rPr>
      <w:drawing>
        <wp:anchor distT="0" distB="0" distL="114935" distR="114935" simplePos="0" relativeHeight="251659264" behindDoc="0" locked="0" layoutInCell="1" allowOverlap="1">
          <wp:simplePos x="0" y="0"/>
          <wp:positionH relativeFrom="column">
            <wp:posOffset>5218430</wp:posOffset>
          </wp:positionH>
          <wp:positionV relativeFrom="paragraph">
            <wp:posOffset>-142240</wp:posOffset>
          </wp:positionV>
          <wp:extent cx="535940" cy="535940"/>
          <wp:effectExtent l="0" t="0" r="6985" b="6985"/>
          <wp:wrapNone/>
          <wp:docPr id="16" name="图片 16" descr="7099445cf0693aacc9ba8c18587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099445cf0693aacc9ba8c185875336"/>
                  <pic:cNvPicPr>
                    <a:picLocks noChangeAspect="1"/>
                  </pic:cNvPicPr>
                </pic:nvPicPr>
                <pic:blipFill>
                  <a:blip r:embed="rId2"/>
                  <a:stretch>
                    <a:fillRect/>
                  </a:stretch>
                </pic:blipFill>
                <pic:spPr>
                  <a:xfrm>
                    <a:off x="0" y="0"/>
                    <a:ext cx="535940" cy="535940"/>
                  </a:xfrm>
                  <a:prstGeom prst="rect">
                    <a:avLst/>
                  </a:prstGeom>
                </pic:spPr>
              </pic:pic>
            </a:graphicData>
          </a:graphic>
        </wp:anchor>
      </w:drawing>
    </w:r>
    <w:r>
      <w:rPr>
        <w:rFonts w:hint="eastAsia"/>
        <w:b/>
      </w:rPr>
      <w:t>投诉建议：</w:t>
    </w:r>
    <w:r>
      <w:fldChar w:fldCharType="begin"/>
    </w:r>
    <w:r>
      <w:instrText xml:space="preserve"> HYPERLINK "mailto:feedback@pj-logistics.com" </w:instrText>
    </w:r>
    <w:r>
      <w:fldChar w:fldCharType="separate"/>
    </w:r>
    <w:r>
      <w:rPr>
        <w:rStyle w:val="23"/>
        <w:rFonts w:hint="eastAsia"/>
        <w:b/>
      </w:rPr>
      <w:t>feedback@pj-logistics.com</w:t>
    </w:r>
    <w:r>
      <w:rPr>
        <w:rStyle w:val="23"/>
        <w:rFonts w:hint="eastAsia"/>
        <w:b/>
      </w:rPr>
      <w:fldChar w:fldCharType="end"/>
    </w:r>
    <w:r>
      <w:rPr>
        <w:rFonts w:hint="eastAsia"/>
      </w:rPr>
      <w:t xml:space="preserve">             </w:t>
    </w:r>
    <w:r>
      <w:rPr>
        <w:lang w:val="zh-CN"/>
      </w:rPr>
      <w:t xml:space="preserve"> </w:t>
    </w: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14</w:t>
    </w:r>
    <w:r>
      <w:rPr>
        <w:b/>
      </w:rPr>
      <w:fldChar w:fldCharType="end"/>
    </w:r>
    <w:r>
      <w:rPr>
        <w:rFonts w:hint="eastAsia"/>
        <w:b/>
      </w:rPr>
      <w:t xml:space="preserve">       微信公众号            微信小程序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b/>
      </w:rPr>
      <w:t>投诉建议：</w:t>
    </w:r>
    <w:r>
      <w:fldChar w:fldCharType="begin"/>
    </w:r>
    <w:r>
      <w:instrText xml:space="preserve"> HYPERLINK "mailto:feedback@pj-logistics.com" </w:instrText>
    </w:r>
    <w:r>
      <w:fldChar w:fldCharType="separate"/>
    </w:r>
    <w:r>
      <w:rPr>
        <w:rStyle w:val="23"/>
        <w:rFonts w:hint="eastAsia"/>
        <w:b/>
      </w:rPr>
      <w:t>feedback@pj-logistics.com</w:t>
    </w:r>
    <w:r>
      <w:rPr>
        <w:rStyle w:val="23"/>
        <w:rFonts w:hint="eastAsia"/>
        <w:b/>
      </w:rPr>
      <w:fldChar w:fldCharType="end"/>
    </w:r>
    <w:r>
      <w:rPr>
        <w:rFonts w:hint="eastAsia"/>
      </w:rPr>
      <w:t xml:space="preserve">             </w:t>
    </w:r>
    <w:r>
      <w:rPr>
        <w:lang w:val="zh-CN"/>
      </w:rPr>
      <w:t xml:space="preserve"> </w:t>
    </w: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14</w:t>
    </w:r>
    <w:r>
      <w:rPr>
        <w:b/>
      </w:rPr>
      <w:fldChar w:fldCharType="end"/>
    </w:r>
    <w:r>
      <w:rPr>
        <w:rFonts w:hint="eastAsia"/>
        <w:b/>
      </w:rPr>
      <w:t xml:space="preserve">       微信公众号     </w:t>
    </w:r>
    <w:r>
      <w:rPr>
        <w:rFonts w:hint="eastAsia"/>
      </w:rPr>
      <w:drawing>
        <wp:anchor distT="0" distB="0" distL="114935" distR="114935" simplePos="0" relativeHeight="251663360" behindDoc="0" locked="0" layoutInCell="1" allowOverlap="1">
          <wp:simplePos x="0" y="0"/>
          <wp:positionH relativeFrom="column">
            <wp:posOffset>3930015</wp:posOffset>
          </wp:positionH>
          <wp:positionV relativeFrom="paragraph">
            <wp:posOffset>-114300</wp:posOffset>
          </wp:positionV>
          <wp:extent cx="520700" cy="520700"/>
          <wp:effectExtent l="0" t="0" r="3175" b="3175"/>
          <wp:wrapNone/>
          <wp:docPr id="17" name="图片 17" descr="b59f65827c85b66db9299db903cc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59f65827c85b66db9299db903cc6a1"/>
                  <pic:cNvPicPr>
                    <a:picLocks noChangeAspect="1"/>
                  </pic:cNvPicPr>
                </pic:nvPicPr>
                <pic:blipFill>
                  <a:blip r:embed="rId1"/>
                  <a:stretch>
                    <a:fillRect/>
                  </a:stretch>
                </pic:blipFill>
                <pic:spPr>
                  <a:xfrm>
                    <a:off x="0" y="0"/>
                    <a:ext cx="520700" cy="520700"/>
                  </a:xfrm>
                  <a:prstGeom prst="rect">
                    <a:avLst/>
                  </a:prstGeom>
                </pic:spPr>
              </pic:pic>
            </a:graphicData>
          </a:graphic>
        </wp:anchor>
      </w:drawing>
    </w:r>
    <w:r>
      <w:rPr>
        <w:rFonts w:hint="eastAsia"/>
      </w:rPr>
      <w:drawing>
        <wp:anchor distT="0" distB="0" distL="114935" distR="114935" simplePos="0" relativeHeight="251662336" behindDoc="0" locked="0" layoutInCell="1" allowOverlap="1">
          <wp:simplePos x="0" y="0"/>
          <wp:positionH relativeFrom="column">
            <wp:posOffset>5230495</wp:posOffset>
          </wp:positionH>
          <wp:positionV relativeFrom="paragraph">
            <wp:posOffset>-161925</wp:posOffset>
          </wp:positionV>
          <wp:extent cx="535940" cy="535940"/>
          <wp:effectExtent l="0" t="0" r="6985" b="6985"/>
          <wp:wrapNone/>
          <wp:docPr id="18" name="图片 18" descr="7099445cf0693aacc9ba8c18587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099445cf0693aacc9ba8c185875336"/>
                  <pic:cNvPicPr>
                    <a:picLocks noChangeAspect="1"/>
                  </pic:cNvPicPr>
                </pic:nvPicPr>
                <pic:blipFill>
                  <a:blip r:embed="rId2"/>
                  <a:stretch>
                    <a:fillRect/>
                  </a:stretch>
                </pic:blipFill>
                <pic:spPr>
                  <a:xfrm>
                    <a:off x="0" y="0"/>
                    <a:ext cx="535940" cy="535940"/>
                  </a:xfrm>
                  <a:prstGeom prst="rect">
                    <a:avLst/>
                  </a:prstGeom>
                </pic:spPr>
              </pic:pic>
            </a:graphicData>
          </a:graphic>
        </wp:anchor>
      </w:drawing>
    </w:r>
    <w:r>
      <w:rPr>
        <w:rFonts w:hint="eastAsia"/>
        <w:b/>
      </w:rPr>
      <w:t xml:space="preserve">       微信小程序</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b/>
      </w:rPr>
      <w:t>投诉建议：</w:t>
    </w:r>
    <w:r>
      <w:fldChar w:fldCharType="begin"/>
    </w:r>
    <w:r>
      <w:instrText xml:space="preserve"> HYPERLINK "mailto:feedback@pj-logistics.com" </w:instrText>
    </w:r>
    <w:r>
      <w:fldChar w:fldCharType="separate"/>
    </w:r>
    <w:r>
      <w:rPr>
        <w:rStyle w:val="23"/>
        <w:rFonts w:hint="eastAsia"/>
        <w:b/>
      </w:rPr>
      <w:t>feedback@pj-logistics.com</w:t>
    </w:r>
    <w:r>
      <w:rPr>
        <w:rStyle w:val="23"/>
        <w:rFonts w:hint="eastAsia"/>
        <w:b/>
      </w:rPr>
      <w:fldChar w:fldCharType="end"/>
    </w:r>
    <w:r>
      <w:rPr>
        <w:rFonts w:hint="eastAsia"/>
      </w:rPr>
      <w:t xml:space="preserve">             </w:t>
    </w:r>
    <w:r>
      <w:rPr>
        <w:lang w:val="zh-CN"/>
      </w:rPr>
      <w:t xml:space="preserve"> </w:t>
    </w: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14</w:t>
    </w:r>
    <w:r>
      <w:rPr>
        <w:b/>
      </w:rPr>
      <w:fldChar w:fldCharType="end"/>
    </w:r>
    <w:r>
      <w:rPr>
        <w:rFonts w:hint="eastAsia"/>
        <w:b/>
      </w:rPr>
      <w:t xml:space="preserve">       微信公众号     </w:t>
    </w:r>
    <w:r>
      <w:rPr>
        <w:rFonts w:hint="eastAsia"/>
      </w:rPr>
      <w:drawing>
        <wp:anchor distT="0" distB="0" distL="114935" distR="114935" simplePos="0" relativeHeight="251667456" behindDoc="0" locked="0" layoutInCell="1" allowOverlap="1">
          <wp:simplePos x="0" y="0"/>
          <wp:positionH relativeFrom="column">
            <wp:posOffset>3930015</wp:posOffset>
          </wp:positionH>
          <wp:positionV relativeFrom="paragraph">
            <wp:posOffset>-114300</wp:posOffset>
          </wp:positionV>
          <wp:extent cx="520700" cy="520700"/>
          <wp:effectExtent l="0" t="0" r="3175" b="3175"/>
          <wp:wrapNone/>
          <wp:docPr id="13" name="图片 13" descr="b59f65827c85b66db9299db903cc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59f65827c85b66db9299db903cc6a1"/>
                  <pic:cNvPicPr>
                    <a:picLocks noChangeAspect="1"/>
                  </pic:cNvPicPr>
                </pic:nvPicPr>
                <pic:blipFill>
                  <a:blip r:embed="rId1"/>
                  <a:stretch>
                    <a:fillRect/>
                  </a:stretch>
                </pic:blipFill>
                <pic:spPr>
                  <a:xfrm>
                    <a:off x="0" y="0"/>
                    <a:ext cx="520700" cy="520700"/>
                  </a:xfrm>
                  <a:prstGeom prst="rect">
                    <a:avLst/>
                  </a:prstGeom>
                </pic:spPr>
              </pic:pic>
            </a:graphicData>
          </a:graphic>
        </wp:anchor>
      </w:drawing>
    </w:r>
    <w:r>
      <w:rPr>
        <w:rFonts w:hint="eastAsia"/>
      </w:rPr>
      <w:drawing>
        <wp:anchor distT="0" distB="0" distL="114935" distR="114935" simplePos="0" relativeHeight="251666432" behindDoc="0" locked="0" layoutInCell="1" allowOverlap="1">
          <wp:simplePos x="0" y="0"/>
          <wp:positionH relativeFrom="column">
            <wp:posOffset>5230495</wp:posOffset>
          </wp:positionH>
          <wp:positionV relativeFrom="paragraph">
            <wp:posOffset>-161925</wp:posOffset>
          </wp:positionV>
          <wp:extent cx="535940" cy="535940"/>
          <wp:effectExtent l="0" t="0" r="6985" b="6985"/>
          <wp:wrapNone/>
          <wp:docPr id="14" name="图片 14" descr="7099445cf0693aacc9ba8c18587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099445cf0693aacc9ba8c185875336"/>
                  <pic:cNvPicPr>
                    <a:picLocks noChangeAspect="1"/>
                  </pic:cNvPicPr>
                </pic:nvPicPr>
                <pic:blipFill>
                  <a:blip r:embed="rId2"/>
                  <a:stretch>
                    <a:fillRect/>
                  </a:stretch>
                </pic:blipFill>
                <pic:spPr>
                  <a:xfrm>
                    <a:off x="0" y="0"/>
                    <a:ext cx="535940" cy="535940"/>
                  </a:xfrm>
                  <a:prstGeom prst="rect">
                    <a:avLst/>
                  </a:prstGeom>
                </pic:spPr>
              </pic:pic>
            </a:graphicData>
          </a:graphic>
        </wp:anchor>
      </w:drawing>
    </w:r>
    <w:r>
      <w:rPr>
        <w:rFonts w:hint="eastAsia"/>
        <w:b/>
      </w:rPr>
      <w:t xml:space="preserve">       微信小程序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ind w:firstLine="7560" w:firstLineChars="4200"/>
      <w:jc w:val="both"/>
    </w:pPr>
    <w:r>
      <w:drawing>
        <wp:anchor distT="0" distB="0" distL="114935" distR="114935" simplePos="0" relativeHeight="251664384" behindDoc="0" locked="0" layoutInCell="1" allowOverlap="1">
          <wp:simplePos x="0" y="0"/>
          <wp:positionH relativeFrom="column">
            <wp:posOffset>-43815</wp:posOffset>
          </wp:positionH>
          <wp:positionV relativeFrom="paragraph">
            <wp:posOffset>-102235</wp:posOffset>
          </wp:positionV>
          <wp:extent cx="541020" cy="213995"/>
          <wp:effectExtent l="0" t="0" r="1905" b="5080"/>
          <wp:wrapSquare wrapText="bothSides"/>
          <wp:docPr id="3" name="图片 1" descr="白底蓝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白底蓝字2"/>
                  <pic:cNvPicPr>
                    <a:picLocks noChangeAspect="1"/>
                  </pic:cNvPicPr>
                </pic:nvPicPr>
                <pic:blipFill>
                  <a:blip r:embed="rId1"/>
                  <a:stretch>
                    <a:fillRect/>
                  </a:stretch>
                </pic:blipFill>
                <pic:spPr>
                  <a:xfrm>
                    <a:off x="0" y="0"/>
                    <a:ext cx="541020" cy="213995"/>
                  </a:xfrm>
                  <a:prstGeom prst="rect">
                    <a:avLst/>
                  </a:prstGeom>
                </pic:spPr>
              </pic:pic>
            </a:graphicData>
          </a:graphic>
        </wp:anchor>
      </w:drawing>
    </w:r>
    <w:r>
      <w:rPr>
        <w:rFonts w:hint="eastAsia"/>
      </w:rPr>
      <w:t>仓配物流服务合同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jc w:val="right"/>
      <w:rPr>
        <w:b/>
        <w:sz w:val="21"/>
        <w:szCs w:val="21"/>
      </w:rPr>
    </w:pPr>
    <w:r>
      <w:drawing>
        <wp:anchor distT="0" distB="0" distL="114935" distR="114935" simplePos="0" relativeHeight="251661312" behindDoc="0" locked="0" layoutInCell="1" allowOverlap="1">
          <wp:simplePos x="0" y="0"/>
          <wp:positionH relativeFrom="column">
            <wp:posOffset>-43815</wp:posOffset>
          </wp:positionH>
          <wp:positionV relativeFrom="paragraph">
            <wp:posOffset>-102235</wp:posOffset>
          </wp:positionV>
          <wp:extent cx="541020" cy="213995"/>
          <wp:effectExtent l="0" t="0" r="1905" b="5080"/>
          <wp:wrapSquare wrapText="bothSides"/>
          <wp:docPr id="7" name="图片 1" descr="白底蓝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白底蓝字2"/>
                  <pic:cNvPicPr>
                    <a:picLocks noChangeAspect="1"/>
                  </pic:cNvPicPr>
                </pic:nvPicPr>
                <pic:blipFill>
                  <a:blip r:embed="rId1"/>
                  <a:stretch>
                    <a:fillRect/>
                  </a:stretch>
                </pic:blipFill>
                <pic:spPr>
                  <a:xfrm>
                    <a:off x="0" y="0"/>
                    <a:ext cx="541020" cy="213995"/>
                  </a:xfrm>
                  <a:prstGeom prst="rect">
                    <a:avLst/>
                  </a:prstGeom>
                </pic:spPr>
              </pic:pic>
            </a:graphicData>
          </a:graphic>
        </wp:anchor>
      </w:drawing>
    </w:r>
    <w:r>
      <w:rPr>
        <w:rFonts w:hint="eastAsia"/>
      </w:rPr>
      <w:t xml:space="preserve">                                                                    仓配物流服务合同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ind w:firstLine="7560" w:firstLineChars="4200"/>
      <w:jc w:val="both"/>
    </w:pPr>
    <w:r>
      <w:drawing>
        <wp:anchor distT="0" distB="0" distL="114935" distR="114935" simplePos="0" relativeHeight="251668480" behindDoc="0" locked="0" layoutInCell="1" allowOverlap="1">
          <wp:simplePos x="0" y="0"/>
          <wp:positionH relativeFrom="column">
            <wp:posOffset>-43815</wp:posOffset>
          </wp:positionH>
          <wp:positionV relativeFrom="paragraph">
            <wp:posOffset>-102235</wp:posOffset>
          </wp:positionV>
          <wp:extent cx="541020" cy="213995"/>
          <wp:effectExtent l="0" t="0" r="1905" b="5080"/>
          <wp:wrapSquare wrapText="bothSides"/>
          <wp:docPr id="15" name="图片 1" descr="白底蓝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白底蓝字2"/>
                  <pic:cNvPicPr>
                    <a:picLocks noChangeAspect="1"/>
                  </pic:cNvPicPr>
                </pic:nvPicPr>
                <pic:blipFill>
                  <a:blip r:embed="rId1"/>
                  <a:stretch>
                    <a:fillRect/>
                  </a:stretch>
                </pic:blipFill>
                <pic:spPr>
                  <a:xfrm>
                    <a:off x="0" y="0"/>
                    <a:ext cx="541020" cy="213995"/>
                  </a:xfrm>
                  <a:prstGeom prst="rect">
                    <a:avLst/>
                  </a:prstGeom>
                </pic:spPr>
              </pic:pic>
            </a:graphicData>
          </a:graphic>
        </wp:anchor>
      </w:drawing>
    </w:r>
    <w:r>
      <w:rPr>
        <w:rFonts w:hint="eastAsia"/>
      </w:rPr>
      <w:t>仓配物流服务合同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ind w:firstLine="7560" w:firstLineChars="4200"/>
      <w:jc w:val="both"/>
    </w:pPr>
    <w:r>
      <w:drawing>
        <wp:anchor distT="0" distB="0" distL="114935" distR="114935" simplePos="0" relativeHeight="251665408" behindDoc="0" locked="0" layoutInCell="1" allowOverlap="1">
          <wp:simplePos x="0" y="0"/>
          <wp:positionH relativeFrom="column">
            <wp:posOffset>-43815</wp:posOffset>
          </wp:positionH>
          <wp:positionV relativeFrom="paragraph">
            <wp:posOffset>-102235</wp:posOffset>
          </wp:positionV>
          <wp:extent cx="541020" cy="213995"/>
          <wp:effectExtent l="0" t="0" r="1905" b="5080"/>
          <wp:wrapSquare wrapText="bothSides"/>
          <wp:docPr id="12" name="图片 1" descr="白底蓝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白底蓝字2"/>
                  <pic:cNvPicPr>
                    <a:picLocks noChangeAspect="1"/>
                  </pic:cNvPicPr>
                </pic:nvPicPr>
                <pic:blipFill>
                  <a:blip r:embed="rId1"/>
                  <a:stretch>
                    <a:fillRect/>
                  </a:stretch>
                </pic:blipFill>
                <pic:spPr>
                  <a:xfrm>
                    <a:off x="0" y="0"/>
                    <a:ext cx="541020" cy="213995"/>
                  </a:xfrm>
                  <a:prstGeom prst="rect">
                    <a:avLst/>
                  </a:prstGeom>
                </pic:spPr>
              </pic:pic>
            </a:graphicData>
          </a:graphic>
        </wp:anchor>
      </w:drawing>
    </w:r>
    <w:r>
      <w:rPr>
        <w:rFonts w:hint="eastAsia"/>
      </w:rPr>
      <w:t>仓配物流服务合同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EC205"/>
    <w:multiLevelType w:val="singleLevel"/>
    <w:tmpl w:val="A6BEC205"/>
    <w:lvl w:ilvl="0" w:tentative="0">
      <w:start w:val="2"/>
      <w:numFmt w:val="decimal"/>
      <w:suff w:val="nothing"/>
      <w:lvlText w:val="%1、"/>
      <w:lvlJc w:val="left"/>
    </w:lvl>
  </w:abstractNum>
  <w:abstractNum w:abstractNumId="1">
    <w:nsid w:val="221D6ED2"/>
    <w:multiLevelType w:val="multilevel"/>
    <w:tmpl w:val="221D6ED2"/>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287BD4"/>
    <w:multiLevelType w:val="multilevel"/>
    <w:tmpl w:val="53287BD4"/>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4C4CFF"/>
    <w:multiLevelType w:val="multilevel"/>
    <w:tmpl w:val="744C4CFF"/>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272A99"/>
    <w:multiLevelType w:val="multilevel"/>
    <w:tmpl w:val="75272A99"/>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C0D5BEF"/>
    <w:multiLevelType w:val="multilevel"/>
    <w:tmpl w:val="7C0D5BEF"/>
    <w:lvl w:ilvl="0" w:tentative="0">
      <w:start w:val="1"/>
      <w:numFmt w:val="decimal"/>
      <w:pStyle w:val="42"/>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YTg3ODdlYzQ4ODRhMGZmZDhmMDdmODBjNTE3N2YifQ=="/>
  </w:docVars>
  <w:rsids>
    <w:rsidRoot w:val="00172A27"/>
    <w:rsid w:val="00002721"/>
    <w:rsid w:val="0000298B"/>
    <w:rsid w:val="00004A98"/>
    <w:rsid w:val="000052E5"/>
    <w:rsid w:val="0000704D"/>
    <w:rsid w:val="0000781F"/>
    <w:rsid w:val="000110ED"/>
    <w:rsid w:val="00013067"/>
    <w:rsid w:val="00013955"/>
    <w:rsid w:val="000146FD"/>
    <w:rsid w:val="00015AF3"/>
    <w:rsid w:val="00016EA4"/>
    <w:rsid w:val="000220DD"/>
    <w:rsid w:val="000305E7"/>
    <w:rsid w:val="000307B5"/>
    <w:rsid w:val="00033D8E"/>
    <w:rsid w:val="00034D57"/>
    <w:rsid w:val="000361E2"/>
    <w:rsid w:val="0004086E"/>
    <w:rsid w:val="000454B6"/>
    <w:rsid w:val="00045B41"/>
    <w:rsid w:val="00045BB5"/>
    <w:rsid w:val="00047149"/>
    <w:rsid w:val="0005076E"/>
    <w:rsid w:val="0005258E"/>
    <w:rsid w:val="00053822"/>
    <w:rsid w:val="00057790"/>
    <w:rsid w:val="00060CC2"/>
    <w:rsid w:val="00063289"/>
    <w:rsid w:val="000701E1"/>
    <w:rsid w:val="000718D0"/>
    <w:rsid w:val="00073C1C"/>
    <w:rsid w:val="000807E3"/>
    <w:rsid w:val="00085A91"/>
    <w:rsid w:val="00090A67"/>
    <w:rsid w:val="00095FBB"/>
    <w:rsid w:val="00097302"/>
    <w:rsid w:val="00097637"/>
    <w:rsid w:val="00097CB1"/>
    <w:rsid w:val="000A260A"/>
    <w:rsid w:val="000A6C39"/>
    <w:rsid w:val="000B2780"/>
    <w:rsid w:val="000B3171"/>
    <w:rsid w:val="000B3A1C"/>
    <w:rsid w:val="000B69D8"/>
    <w:rsid w:val="000B6AC7"/>
    <w:rsid w:val="000C02EA"/>
    <w:rsid w:val="000C1F5D"/>
    <w:rsid w:val="000C2D7A"/>
    <w:rsid w:val="000C4E01"/>
    <w:rsid w:val="000D3E47"/>
    <w:rsid w:val="000E2FE6"/>
    <w:rsid w:val="000E3711"/>
    <w:rsid w:val="000E74B6"/>
    <w:rsid w:val="000F683E"/>
    <w:rsid w:val="001013F7"/>
    <w:rsid w:val="00104836"/>
    <w:rsid w:val="00105112"/>
    <w:rsid w:val="00106B76"/>
    <w:rsid w:val="00112496"/>
    <w:rsid w:val="00112588"/>
    <w:rsid w:val="00113791"/>
    <w:rsid w:val="00114CE0"/>
    <w:rsid w:val="00116B3F"/>
    <w:rsid w:val="00117FF3"/>
    <w:rsid w:val="001208D4"/>
    <w:rsid w:val="001270A6"/>
    <w:rsid w:val="00133AE3"/>
    <w:rsid w:val="001374D2"/>
    <w:rsid w:val="00140369"/>
    <w:rsid w:val="00143A04"/>
    <w:rsid w:val="001477F5"/>
    <w:rsid w:val="00160822"/>
    <w:rsid w:val="00172A27"/>
    <w:rsid w:val="00174B9D"/>
    <w:rsid w:val="00175AE6"/>
    <w:rsid w:val="001765BC"/>
    <w:rsid w:val="00182C0D"/>
    <w:rsid w:val="0018446C"/>
    <w:rsid w:val="00184589"/>
    <w:rsid w:val="001913FA"/>
    <w:rsid w:val="001917B8"/>
    <w:rsid w:val="0019225D"/>
    <w:rsid w:val="00196415"/>
    <w:rsid w:val="00196D00"/>
    <w:rsid w:val="001A1644"/>
    <w:rsid w:val="001A5185"/>
    <w:rsid w:val="001B1453"/>
    <w:rsid w:val="001B190A"/>
    <w:rsid w:val="001B6A0C"/>
    <w:rsid w:val="001B7ABB"/>
    <w:rsid w:val="001B7BF2"/>
    <w:rsid w:val="001C66D6"/>
    <w:rsid w:val="001D26B6"/>
    <w:rsid w:val="001D38CD"/>
    <w:rsid w:val="001D57F1"/>
    <w:rsid w:val="001E38D7"/>
    <w:rsid w:val="001E6CFF"/>
    <w:rsid w:val="001E72A6"/>
    <w:rsid w:val="001E76CB"/>
    <w:rsid w:val="001E7D3D"/>
    <w:rsid w:val="001F1EA7"/>
    <w:rsid w:val="001F4A3C"/>
    <w:rsid w:val="00200A85"/>
    <w:rsid w:val="00201509"/>
    <w:rsid w:val="00201A78"/>
    <w:rsid w:val="00203047"/>
    <w:rsid w:val="00203D4B"/>
    <w:rsid w:val="002056DE"/>
    <w:rsid w:val="00216061"/>
    <w:rsid w:val="0022549C"/>
    <w:rsid w:val="002260E4"/>
    <w:rsid w:val="00226D16"/>
    <w:rsid w:val="00227781"/>
    <w:rsid w:val="00227D5A"/>
    <w:rsid w:val="0023059F"/>
    <w:rsid w:val="0023292A"/>
    <w:rsid w:val="00236BFA"/>
    <w:rsid w:val="00237352"/>
    <w:rsid w:val="002375E0"/>
    <w:rsid w:val="00241649"/>
    <w:rsid w:val="00241805"/>
    <w:rsid w:val="00241C5B"/>
    <w:rsid w:val="00242AB7"/>
    <w:rsid w:val="00244F09"/>
    <w:rsid w:val="002456E7"/>
    <w:rsid w:val="00247F3F"/>
    <w:rsid w:val="0025062F"/>
    <w:rsid w:val="0025098D"/>
    <w:rsid w:val="00252F46"/>
    <w:rsid w:val="00260403"/>
    <w:rsid w:val="00260984"/>
    <w:rsid w:val="002611F0"/>
    <w:rsid w:val="0026380B"/>
    <w:rsid w:val="00272792"/>
    <w:rsid w:val="00282AB7"/>
    <w:rsid w:val="002836E6"/>
    <w:rsid w:val="00284277"/>
    <w:rsid w:val="00285DE4"/>
    <w:rsid w:val="00287352"/>
    <w:rsid w:val="0029208D"/>
    <w:rsid w:val="00293668"/>
    <w:rsid w:val="00294499"/>
    <w:rsid w:val="00295E8D"/>
    <w:rsid w:val="002969E5"/>
    <w:rsid w:val="002A6B03"/>
    <w:rsid w:val="002B0129"/>
    <w:rsid w:val="002B1651"/>
    <w:rsid w:val="002B347A"/>
    <w:rsid w:val="002B60A3"/>
    <w:rsid w:val="002B71AE"/>
    <w:rsid w:val="002C1D46"/>
    <w:rsid w:val="002C2ED8"/>
    <w:rsid w:val="002C3414"/>
    <w:rsid w:val="002C49AA"/>
    <w:rsid w:val="002D23C5"/>
    <w:rsid w:val="002E44F7"/>
    <w:rsid w:val="002E5E4E"/>
    <w:rsid w:val="002F0099"/>
    <w:rsid w:val="002F5C53"/>
    <w:rsid w:val="00300C17"/>
    <w:rsid w:val="0030786A"/>
    <w:rsid w:val="00310848"/>
    <w:rsid w:val="0031495C"/>
    <w:rsid w:val="00315D5A"/>
    <w:rsid w:val="003169CD"/>
    <w:rsid w:val="00316A30"/>
    <w:rsid w:val="003208A9"/>
    <w:rsid w:val="00323753"/>
    <w:rsid w:val="003239B9"/>
    <w:rsid w:val="00324DAC"/>
    <w:rsid w:val="003261D6"/>
    <w:rsid w:val="0033085D"/>
    <w:rsid w:val="0033312A"/>
    <w:rsid w:val="003363B9"/>
    <w:rsid w:val="00336A20"/>
    <w:rsid w:val="00337958"/>
    <w:rsid w:val="00337C8F"/>
    <w:rsid w:val="00345330"/>
    <w:rsid w:val="00351B88"/>
    <w:rsid w:val="00351BC1"/>
    <w:rsid w:val="00351F3F"/>
    <w:rsid w:val="00352C26"/>
    <w:rsid w:val="0035782E"/>
    <w:rsid w:val="00366CF3"/>
    <w:rsid w:val="00367A6D"/>
    <w:rsid w:val="00370ABC"/>
    <w:rsid w:val="00371EDD"/>
    <w:rsid w:val="00372228"/>
    <w:rsid w:val="00373ADA"/>
    <w:rsid w:val="00376FC8"/>
    <w:rsid w:val="00377AC1"/>
    <w:rsid w:val="00380BB4"/>
    <w:rsid w:val="00381C98"/>
    <w:rsid w:val="003825C5"/>
    <w:rsid w:val="0038453B"/>
    <w:rsid w:val="00386F04"/>
    <w:rsid w:val="003971D2"/>
    <w:rsid w:val="003A1BDE"/>
    <w:rsid w:val="003A4A42"/>
    <w:rsid w:val="003B06A4"/>
    <w:rsid w:val="003B63DB"/>
    <w:rsid w:val="003C2D97"/>
    <w:rsid w:val="003C3CC9"/>
    <w:rsid w:val="003C42C7"/>
    <w:rsid w:val="003C6096"/>
    <w:rsid w:val="003E0970"/>
    <w:rsid w:val="003E268E"/>
    <w:rsid w:val="003E3C99"/>
    <w:rsid w:val="003E4E9C"/>
    <w:rsid w:val="003F4427"/>
    <w:rsid w:val="003F6917"/>
    <w:rsid w:val="00400BC8"/>
    <w:rsid w:val="004031A6"/>
    <w:rsid w:val="00404826"/>
    <w:rsid w:val="00407077"/>
    <w:rsid w:val="0041150E"/>
    <w:rsid w:val="00412649"/>
    <w:rsid w:val="004135AB"/>
    <w:rsid w:val="004175A6"/>
    <w:rsid w:val="00421FBB"/>
    <w:rsid w:val="004225FF"/>
    <w:rsid w:val="004258A5"/>
    <w:rsid w:val="00425DEB"/>
    <w:rsid w:val="00427B57"/>
    <w:rsid w:val="004317FE"/>
    <w:rsid w:val="00431D88"/>
    <w:rsid w:val="00434AE3"/>
    <w:rsid w:val="00437A0A"/>
    <w:rsid w:val="00440170"/>
    <w:rsid w:val="0044637A"/>
    <w:rsid w:val="004465B2"/>
    <w:rsid w:val="00455031"/>
    <w:rsid w:val="00456B02"/>
    <w:rsid w:val="004575DA"/>
    <w:rsid w:val="004600AF"/>
    <w:rsid w:val="00462891"/>
    <w:rsid w:val="00463BB2"/>
    <w:rsid w:val="00464305"/>
    <w:rsid w:val="00465E41"/>
    <w:rsid w:val="00472F0D"/>
    <w:rsid w:val="00473521"/>
    <w:rsid w:val="00474DF3"/>
    <w:rsid w:val="00475F17"/>
    <w:rsid w:val="00476F4A"/>
    <w:rsid w:val="00481C04"/>
    <w:rsid w:val="00490EB0"/>
    <w:rsid w:val="00492852"/>
    <w:rsid w:val="0049667D"/>
    <w:rsid w:val="0049686A"/>
    <w:rsid w:val="004979D6"/>
    <w:rsid w:val="004A0452"/>
    <w:rsid w:val="004A269D"/>
    <w:rsid w:val="004A4346"/>
    <w:rsid w:val="004B49FE"/>
    <w:rsid w:val="004B54AB"/>
    <w:rsid w:val="004C1D4A"/>
    <w:rsid w:val="004C2049"/>
    <w:rsid w:val="004C2564"/>
    <w:rsid w:val="004C313D"/>
    <w:rsid w:val="004C486C"/>
    <w:rsid w:val="004C680A"/>
    <w:rsid w:val="004C6E34"/>
    <w:rsid w:val="004D0107"/>
    <w:rsid w:val="004D079D"/>
    <w:rsid w:val="004D23F6"/>
    <w:rsid w:val="004D304A"/>
    <w:rsid w:val="004D3347"/>
    <w:rsid w:val="004D62A8"/>
    <w:rsid w:val="004F32F5"/>
    <w:rsid w:val="004F3F7E"/>
    <w:rsid w:val="004F6361"/>
    <w:rsid w:val="005010F6"/>
    <w:rsid w:val="00501AA0"/>
    <w:rsid w:val="00502146"/>
    <w:rsid w:val="00506805"/>
    <w:rsid w:val="00520821"/>
    <w:rsid w:val="0052361E"/>
    <w:rsid w:val="005314D3"/>
    <w:rsid w:val="005314E6"/>
    <w:rsid w:val="00534993"/>
    <w:rsid w:val="00535B53"/>
    <w:rsid w:val="0053618C"/>
    <w:rsid w:val="0053730E"/>
    <w:rsid w:val="005425BE"/>
    <w:rsid w:val="005435D9"/>
    <w:rsid w:val="00543F69"/>
    <w:rsid w:val="00545146"/>
    <w:rsid w:val="00546D85"/>
    <w:rsid w:val="00547BCF"/>
    <w:rsid w:val="00554855"/>
    <w:rsid w:val="00556046"/>
    <w:rsid w:val="00563B78"/>
    <w:rsid w:val="0056620C"/>
    <w:rsid w:val="00567648"/>
    <w:rsid w:val="00570472"/>
    <w:rsid w:val="00570663"/>
    <w:rsid w:val="00570E4F"/>
    <w:rsid w:val="00574D0F"/>
    <w:rsid w:val="005767E4"/>
    <w:rsid w:val="00576C38"/>
    <w:rsid w:val="0057758D"/>
    <w:rsid w:val="005851C6"/>
    <w:rsid w:val="005909AF"/>
    <w:rsid w:val="00590A72"/>
    <w:rsid w:val="0059149F"/>
    <w:rsid w:val="00591BC3"/>
    <w:rsid w:val="0059346D"/>
    <w:rsid w:val="00593EA8"/>
    <w:rsid w:val="005953E8"/>
    <w:rsid w:val="005A10D7"/>
    <w:rsid w:val="005A16AB"/>
    <w:rsid w:val="005B1C16"/>
    <w:rsid w:val="005B286A"/>
    <w:rsid w:val="005B4006"/>
    <w:rsid w:val="005B4263"/>
    <w:rsid w:val="005B68F3"/>
    <w:rsid w:val="005B7279"/>
    <w:rsid w:val="005C0552"/>
    <w:rsid w:val="005C182E"/>
    <w:rsid w:val="005C50B9"/>
    <w:rsid w:val="005C6588"/>
    <w:rsid w:val="005C6B99"/>
    <w:rsid w:val="005D099F"/>
    <w:rsid w:val="005D499B"/>
    <w:rsid w:val="005D5DEA"/>
    <w:rsid w:val="005D7112"/>
    <w:rsid w:val="005E0986"/>
    <w:rsid w:val="005E1A72"/>
    <w:rsid w:val="005E4931"/>
    <w:rsid w:val="005E57E1"/>
    <w:rsid w:val="005E61B1"/>
    <w:rsid w:val="005F0C9B"/>
    <w:rsid w:val="005F2027"/>
    <w:rsid w:val="005F31DE"/>
    <w:rsid w:val="005F4C4F"/>
    <w:rsid w:val="005F4D62"/>
    <w:rsid w:val="005F4E8A"/>
    <w:rsid w:val="00601092"/>
    <w:rsid w:val="00606840"/>
    <w:rsid w:val="00607293"/>
    <w:rsid w:val="006079CC"/>
    <w:rsid w:val="00610985"/>
    <w:rsid w:val="006118A3"/>
    <w:rsid w:val="006136FA"/>
    <w:rsid w:val="00622550"/>
    <w:rsid w:val="00622B3F"/>
    <w:rsid w:val="0063104C"/>
    <w:rsid w:val="00631BC8"/>
    <w:rsid w:val="00632382"/>
    <w:rsid w:val="00632BEE"/>
    <w:rsid w:val="00634037"/>
    <w:rsid w:val="006413F9"/>
    <w:rsid w:val="006414EC"/>
    <w:rsid w:val="00643AFB"/>
    <w:rsid w:val="0064426F"/>
    <w:rsid w:val="00644E30"/>
    <w:rsid w:val="0064505E"/>
    <w:rsid w:val="00645B8C"/>
    <w:rsid w:val="006465C9"/>
    <w:rsid w:val="00654D44"/>
    <w:rsid w:val="00657A67"/>
    <w:rsid w:val="00665A1B"/>
    <w:rsid w:val="00683111"/>
    <w:rsid w:val="0068493C"/>
    <w:rsid w:val="006860A7"/>
    <w:rsid w:val="0069094D"/>
    <w:rsid w:val="00694D36"/>
    <w:rsid w:val="00695C1B"/>
    <w:rsid w:val="006963A3"/>
    <w:rsid w:val="006A0930"/>
    <w:rsid w:val="006A14ED"/>
    <w:rsid w:val="006A487B"/>
    <w:rsid w:val="006A58B8"/>
    <w:rsid w:val="006B1179"/>
    <w:rsid w:val="006B126E"/>
    <w:rsid w:val="006C2183"/>
    <w:rsid w:val="006C3500"/>
    <w:rsid w:val="006C3627"/>
    <w:rsid w:val="006C3DF2"/>
    <w:rsid w:val="006C5676"/>
    <w:rsid w:val="006D054F"/>
    <w:rsid w:val="006D14B5"/>
    <w:rsid w:val="006D1E7F"/>
    <w:rsid w:val="006D2873"/>
    <w:rsid w:val="006D2C62"/>
    <w:rsid w:val="006D431D"/>
    <w:rsid w:val="006D4375"/>
    <w:rsid w:val="006D74BA"/>
    <w:rsid w:val="006E011E"/>
    <w:rsid w:val="006E3074"/>
    <w:rsid w:val="006E3EB2"/>
    <w:rsid w:val="006F0D81"/>
    <w:rsid w:val="006F1D68"/>
    <w:rsid w:val="006F37A1"/>
    <w:rsid w:val="006F3EF3"/>
    <w:rsid w:val="006F6E46"/>
    <w:rsid w:val="007001BD"/>
    <w:rsid w:val="00701AD0"/>
    <w:rsid w:val="00702F95"/>
    <w:rsid w:val="007105C7"/>
    <w:rsid w:val="00712110"/>
    <w:rsid w:val="00712BDF"/>
    <w:rsid w:val="007130FE"/>
    <w:rsid w:val="0072474C"/>
    <w:rsid w:val="00725308"/>
    <w:rsid w:val="0072733F"/>
    <w:rsid w:val="0073263B"/>
    <w:rsid w:val="00736376"/>
    <w:rsid w:val="00737FA7"/>
    <w:rsid w:val="00740207"/>
    <w:rsid w:val="00742C38"/>
    <w:rsid w:val="00746742"/>
    <w:rsid w:val="00750121"/>
    <w:rsid w:val="007522C9"/>
    <w:rsid w:val="0075348E"/>
    <w:rsid w:val="007573CE"/>
    <w:rsid w:val="007611F9"/>
    <w:rsid w:val="007613DE"/>
    <w:rsid w:val="007628AD"/>
    <w:rsid w:val="007644B2"/>
    <w:rsid w:val="007648DF"/>
    <w:rsid w:val="007664B4"/>
    <w:rsid w:val="007676DE"/>
    <w:rsid w:val="00771219"/>
    <w:rsid w:val="00776324"/>
    <w:rsid w:val="007766C9"/>
    <w:rsid w:val="00785F76"/>
    <w:rsid w:val="0078621C"/>
    <w:rsid w:val="00791587"/>
    <w:rsid w:val="00794242"/>
    <w:rsid w:val="007A3145"/>
    <w:rsid w:val="007B00AD"/>
    <w:rsid w:val="007B1583"/>
    <w:rsid w:val="007B1C68"/>
    <w:rsid w:val="007B7B95"/>
    <w:rsid w:val="007C00E7"/>
    <w:rsid w:val="007C10D6"/>
    <w:rsid w:val="007C3F85"/>
    <w:rsid w:val="007C4045"/>
    <w:rsid w:val="007C5E6E"/>
    <w:rsid w:val="007D0141"/>
    <w:rsid w:val="007D09BB"/>
    <w:rsid w:val="007D51DE"/>
    <w:rsid w:val="007D5AE2"/>
    <w:rsid w:val="007D5B27"/>
    <w:rsid w:val="007D75A0"/>
    <w:rsid w:val="007E0F0E"/>
    <w:rsid w:val="007E4886"/>
    <w:rsid w:val="007E7C41"/>
    <w:rsid w:val="007E7DE9"/>
    <w:rsid w:val="007F0483"/>
    <w:rsid w:val="007F0E37"/>
    <w:rsid w:val="007F25B7"/>
    <w:rsid w:val="007F569B"/>
    <w:rsid w:val="008003A1"/>
    <w:rsid w:val="00806DFC"/>
    <w:rsid w:val="00814915"/>
    <w:rsid w:val="008169C3"/>
    <w:rsid w:val="0082433E"/>
    <w:rsid w:val="008263A0"/>
    <w:rsid w:val="00827475"/>
    <w:rsid w:val="00831BAB"/>
    <w:rsid w:val="0083266D"/>
    <w:rsid w:val="0083308D"/>
    <w:rsid w:val="0083358F"/>
    <w:rsid w:val="00840ECC"/>
    <w:rsid w:val="008421EF"/>
    <w:rsid w:val="008566F4"/>
    <w:rsid w:val="0085690B"/>
    <w:rsid w:val="00864588"/>
    <w:rsid w:val="00864747"/>
    <w:rsid w:val="0087048B"/>
    <w:rsid w:val="00872FDB"/>
    <w:rsid w:val="00877BD3"/>
    <w:rsid w:val="00877D55"/>
    <w:rsid w:val="0088003F"/>
    <w:rsid w:val="00882B3E"/>
    <w:rsid w:val="008861F0"/>
    <w:rsid w:val="00887D24"/>
    <w:rsid w:val="0089014D"/>
    <w:rsid w:val="00893F64"/>
    <w:rsid w:val="00894AC7"/>
    <w:rsid w:val="008A00B5"/>
    <w:rsid w:val="008A1671"/>
    <w:rsid w:val="008A23FA"/>
    <w:rsid w:val="008A3EAC"/>
    <w:rsid w:val="008A4B48"/>
    <w:rsid w:val="008A7483"/>
    <w:rsid w:val="008B2E02"/>
    <w:rsid w:val="008B36C2"/>
    <w:rsid w:val="008B3991"/>
    <w:rsid w:val="008B4C2D"/>
    <w:rsid w:val="008B4F1F"/>
    <w:rsid w:val="008B62DF"/>
    <w:rsid w:val="008B6CF5"/>
    <w:rsid w:val="008C3ACD"/>
    <w:rsid w:val="008C6A6A"/>
    <w:rsid w:val="008C6E48"/>
    <w:rsid w:val="008C7A2B"/>
    <w:rsid w:val="008D1350"/>
    <w:rsid w:val="008D366E"/>
    <w:rsid w:val="008D56DA"/>
    <w:rsid w:val="008D68F6"/>
    <w:rsid w:val="008E2D1A"/>
    <w:rsid w:val="008E3844"/>
    <w:rsid w:val="008E416E"/>
    <w:rsid w:val="008F3C10"/>
    <w:rsid w:val="008F5BEA"/>
    <w:rsid w:val="008F7A4A"/>
    <w:rsid w:val="00906950"/>
    <w:rsid w:val="00911C0C"/>
    <w:rsid w:val="00912D4F"/>
    <w:rsid w:val="0091431B"/>
    <w:rsid w:val="00915F33"/>
    <w:rsid w:val="00920C5C"/>
    <w:rsid w:val="00921320"/>
    <w:rsid w:val="00924821"/>
    <w:rsid w:val="0093000A"/>
    <w:rsid w:val="0093056D"/>
    <w:rsid w:val="009305A8"/>
    <w:rsid w:val="00933896"/>
    <w:rsid w:val="0093625C"/>
    <w:rsid w:val="0094303B"/>
    <w:rsid w:val="0094638A"/>
    <w:rsid w:val="00954374"/>
    <w:rsid w:val="009571BC"/>
    <w:rsid w:val="00957A17"/>
    <w:rsid w:val="00965CBB"/>
    <w:rsid w:val="00966559"/>
    <w:rsid w:val="00966738"/>
    <w:rsid w:val="00967164"/>
    <w:rsid w:val="00970025"/>
    <w:rsid w:val="00972F0F"/>
    <w:rsid w:val="00973BF6"/>
    <w:rsid w:val="00982225"/>
    <w:rsid w:val="00982C05"/>
    <w:rsid w:val="0098317A"/>
    <w:rsid w:val="00984EF7"/>
    <w:rsid w:val="009A28DA"/>
    <w:rsid w:val="009A4AD9"/>
    <w:rsid w:val="009A776F"/>
    <w:rsid w:val="009A77FB"/>
    <w:rsid w:val="009B5986"/>
    <w:rsid w:val="009B72D6"/>
    <w:rsid w:val="009B74F5"/>
    <w:rsid w:val="009B7F5C"/>
    <w:rsid w:val="009C7FB5"/>
    <w:rsid w:val="009D0BB0"/>
    <w:rsid w:val="009D1248"/>
    <w:rsid w:val="009D2292"/>
    <w:rsid w:val="009D2869"/>
    <w:rsid w:val="009D528F"/>
    <w:rsid w:val="009D72ED"/>
    <w:rsid w:val="009E054B"/>
    <w:rsid w:val="009E554C"/>
    <w:rsid w:val="009E569E"/>
    <w:rsid w:val="009F1BBB"/>
    <w:rsid w:val="009F424F"/>
    <w:rsid w:val="009F5705"/>
    <w:rsid w:val="009F5D3B"/>
    <w:rsid w:val="009F6894"/>
    <w:rsid w:val="009F7127"/>
    <w:rsid w:val="00A00699"/>
    <w:rsid w:val="00A00F2B"/>
    <w:rsid w:val="00A01615"/>
    <w:rsid w:val="00A03DC3"/>
    <w:rsid w:val="00A0489D"/>
    <w:rsid w:val="00A05A26"/>
    <w:rsid w:val="00A069A2"/>
    <w:rsid w:val="00A07917"/>
    <w:rsid w:val="00A111B9"/>
    <w:rsid w:val="00A16EBA"/>
    <w:rsid w:val="00A20836"/>
    <w:rsid w:val="00A23473"/>
    <w:rsid w:val="00A33C61"/>
    <w:rsid w:val="00A401F4"/>
    <w:rsid w:val="00A44FE1"/>
    <w:rsid w:val="00A45768"/>
    <w:rsid w:val="00A5009C"/>
    <w:rsid w:val="00A50AA9"/>
    <w:rsid w:val="00A520AD"/>
    <w:rsid w:val="00A600DD"/>
    <w:rsid w:val="00A62367"/>
    <w:rsid w:val="00A63BA7"/>
    <w:rsid w:val="00A658C8"/>
    <w:rsid w:val="00A67968"/>
    <w:rsid w:val="00A72AC3"/>
    <w:rsid w:val="00A73632"/>
    <w:rsid w:val="00A74B89"/>
    <w:rsid w:val="00A769EA"/>
    <w:rsid w:val="00A8575B"/>
    <w:rsid w:val="00A873D0"/>
    <w:rsid w:val="00A8742A"/>
    <w:rsid w:val="00A91D7E"/>
    <w:rsid w:val="00A92C46"/>
    <w:rsid w:val="00A936F2"/>
    <w:rsid w:val="00A93B27"/>
    <w:rsid w:val="00A9540D"/>
    <w:rsid w:val="00A9631A"/>
    <w:rsid w:val="00A96F02"/>
    <w:rsid w:val="00A979FE"/>
    <w:rsid w:val="00AA269D"/>
    <w:rsid w:val="00AA5606"/>
    <w:rsid w:val="00AA601E"/>
    <w:rsid w:val="00AB047A"/>
    <w:rsid w:val="00AB0F2E"/>
    <w:rsid w:val="00AB36D7"/>
    <w:rsid w:val="00AB4DAF"/>
    <w:rsid w:val="00AB5DAD"/>
    <w:rsid w:val="00AC1035"/>
    <w:rsid w:val="00AC2234"/>
    <w:rsid w:val="00AC26D5"/>
    <w:rsid w:val="00AC3352"/>
    <w:rsid w:val="00AC7E09"/>
    <w:rsid w:val="00AE2259"/>
    <w:rsid w:val="00AE30D4"/>
    <w:rsid w:val="00AE427B"/>
    <w:rsid w:val="00AE78F7"/>
    <w:rsid w:val="00AE7911"/>
    <w:rsid w:val="00AE798F"/>
    <w:rsid w:val="00AF31EE"/>
    <w:rsid w:val="00B121F0"/>
    <w:rsid w:val="00B14BD4"/>
    <w:rsid w:val="00B168AA"/>
    <w:rsid w:val="00B23576"/>
    <w:rsid w:val="00B2395F"/>
    <w:rsid w:val="00B23A4D"/>
    <w:rsid w:val="00B26756"/>
    <w:rsid w:val="00B32CB5"/>
    <w:rsid w:val="00B32D12"/>
    <w:rsid w:val="00B34994"/>
    <w:rsid w:val="00B34AA9"/>
    <w:rsid w:val="00B379A6"/>
    <w:rsid w:val="00B40322"/>
    <w:rsid w:val="00B44302"/>
    <w:rsid w:val="00B511F1"/>
    <w:rsid w:val="00B6544C"/>
    <w:rsid w:val="00B65CDB"/>
    <w:rsid w:val="00B673F3"/>
    <w:rsid w:val="00B70285"/>
    <w:rsid w:val="00B70A75"/>
    <w:rsid w:val="00B70D00"/>
    <w:rsid w:val="00B71838"/>
    <w:rsid w:val="00B72ED7"/>
    <w:rsid w:val="00B73132"/>
    <w:rsid w:val="00B803AA"/>
    <w:rsid w:val="00B8164C"/>
    <w:rsid w:val="00B81E09"/>
    <w:rsid w:val="00B83380"/>
    <w:rsid w:val="00B835A1"/>
    <w:rsid w:val="00B84380"/>
    <w:rsid w:val="00B87DF8"/>
    <w:rsid w:val="00B90001"/>
    <w:rsid w:val="00B902E3"/>
    <w:rsid w:val="00B91385"/>
    <w:rsid w:val="00B91EC3"/>
    <w:rsid w:val="00B93996"/>
    <w:rsid w:val="00B95E35"/>
    <w:rsid w:val="00BA480A"/>
    <w:rsid w:val="00BB0820"/>
    <w:rsid w:val="00BB16AC"/>
    <w:rsid w:val="00BB748D"/>
    <w:rsid w:val="00BC0736"/>
    <w:rsid w:val="00BC2882"/>
    <w:rsid w:val="00BC2BB0"/>
    <w:rsid w:val="00BC5CD5"/>
    <w:rsid w:val="00BC7768"/>
    <w:rsid w:val="00BD5394"/>
    <w:rsid w:val="00BD664A"/>
    <w:rsid w:val="00BE1C53"/>
    <w:rsid w:val="00BE265F"/>
    <w:rsid w:val="00BE2794"/>
    <w:rsid w:val="00BE2838"/>
    <w:rsid w:val="00BE4441"/>
    <w:rsid w:val="00BF47EF"/>
    <w:rsid w:val="00BF4E30"/>
    <w:rsid w:val="00BF63F3"/>
    <w:rsid w:val="00C003AC"/>
    <w:rsid w:val="00C01B3A"/>
    <w:rsid w:val="00C03E99"/>
    <w:rsid w:val="00C048D0"/>
    <w:rsid w:val="00C0526D"/>
    <w:rsid w:val="00C10917"/>
    <w:rsid w:val="00C15756"/>
    <w:rsid w:val="00C24102"/>
    <w:rsid w:val="00C27792"/>
    <w:rsid w:val="00C4146D"/>
    <w:rsid w:val="00C46B06"/>
    <w:rsid w:val="00C475B1"/>
    <w:rsid w:val="00C47FCF"/>
    <w:rsid w:val="00C571CB"/>
    <w:rsid w:val="00C5791D"/>
    <w:rsid w:val="00C6007F"/>
    <w:rsid w:val="00C63EF2"/>
    <w:rsid w:val="00C646C3"/>
    <w:rsid w:val="00C6588B"/>
    <w:rsid w:val="00C709F3"/>
    <w:rsid w:val="00C753A9"/>
    <w:rsid w:val="00C753FD"/>
    <w:rsid w:val="00C80403"/>
    <w:rsid w:val="00C822AF"/>
    <w:rsid w:val="00C84494"/>
    <w:rsid w:val="00C86AC4"/>
    <w:rsid w:val="00C90961"/>
    <w:rsid w:val="00C909E0"/>
    <w:rsid w:val="00C926B4"/>
    <w:rsid w:val="00C977B1"/>
    <w:rsid w:val="00CA308F"/>
    <w:rsid w:val="00CA4211"/>
    <w:rsid w:val="00CA4AA9"/>
    <w:rsid w:val="00CA641F"/>
    <w:rsid w:val="00CA6E15"/>
    <w:rsid w:val="00CB0390"/>
    <w:rsid w:val="00CB1E6D"/>
    <w:rsid w:val="00CB2AEC"/>
    <w:rsid w:val="00CB4D97"/>
    <w:rsid w:val="00CB61C7"/>
    <w:rsid w:val="00CC2930"/>
    <w:rsid w:val="00CC5606"/>
    <w:rsid w:val="00CC6866"/>
    <w:rsid w:val="00CC7ECA"/>
    <w:rsid w:val="00CD1BEE"/>
    <w:rsid w:val="00CD2EFB"/>
    <w:rsid w:val="00CD649B"/>
    <w:rsid w:val="00CD781C"/>
    <w:rsid w:val="00CE1FFC"/>
    <w:rsid w:val="00CE2993"/>
    <w:rsid w:val="00CE32CB"/>
    <w:rsid w:val="00CE45B1"/>
    <w:rsid w:val="00CE4D81"/>
    <w:rsid w:val="00CE6321"/>
    <w:rsid w:val="00CE7924"/>
    <w:rsid w:val="00CF2675"/>
    <w:rsid w:val="00CF339B"/>
    <w:rsid w:val="00CF3B37"/>
    <w:rsid w:val="00CF3EA9"/>
    <w:rsid w:val="00CF7EB8"/>
    <w:rsid w:val="00D00FD6"/>
    <w:rsid w:val="00D02F6E"/>
    <w:rsid w:val="00D07958"/>
    <w:rsid w:val="00D10E1B"/>
    <w:rsid w:val="00D13E9F"/>
    <w:rsid w:val="00D1452D"/>
    <w:rsid w:val="00D17666"/>
    <w:rsid w:val="00D21111"/>
    <w:rsid w:val="00D25D1F"/>
    <w:rsid w:val="00D27B00"/>
    <w:rsid w:val="00D3489A"/>
    <w:rsid w:val="00D35938"/>
    <w:rsid w:val="00D41731"/>
    <w:rsid w:val="00D431F4"/>
    <w:rsid w:val="00D52BC7"/>
    <w:rsid w:val="00D551DC"/>
    <w:rsid w:val="00D561FB"/>
    <w:rsid w:val="00D62ABC"/>
    <w:rsid w:val="00D632B9"/>
    <w:rsid w:val="00D642CC"/>
    <w:rsid w:val="00D647FD"/>
    <w:rsid w:val="00D64C3E"/>
    <w:rsid w:val="00D7075D"/>
    <w:rsid w:val="00D77BA5"/>
    <w:rsid w:val="00D802CD"/>
    <w:rsid w:val="00D8178E"/>
    <w:rsid w:val="00D8227F"/>
    <w:rsid w:val="00D8233D"/>
    <w:rsid w:val="00D84EC3"/>
    <w:rsid w:val="00D86921"/>
    <w:rsid w:val="00D86DA8"/>
    <w:rsid w:val="00D8787E"/>
    <w:rsid w:val="00D9235A"/>
    <w:rsid w:val="00D9316B"/>
    <w:rsid w:val="00D95617"/>
    <w:rsid w:val="00D95899"/>
    <w:rsid w:val="00D96B12"/>
    <w:rsid w:val="00D96F6C"/>
    <w:rsid w:val="00D9723A"/>
    <w:rsid w:val="00DA07AC"/>
    <w:rsid w:val="00DA0B09"/>
    <w:rsid w:val="00DA5BDD"/>
    <w:rsid w:val="00DB57C9"/>
    <w:rsid w:val="00DC18E1"/>
    <w:rsid w:val="00DC1C15"/>
    <w:rsid w:val="00DC46F2"/>
    <w:rsid w:val="00DC6183"/>
    <w:rsid w:val="00DC6517"/>
    <w:rsid w:val="00DC68F9"/>
    <w:rsid w:val="00DD3049"/>
    <w:rsid w:val="00DD5C23"/>
    <w:rsid w:val="00DE1D36"/>
    <w:rsid w:val="00DE2C3C"/>
    <w:rsid w:val="00DE2E4A"/>
    <w:rsid w:val="00DE3B2F"/>
    <w:rsid w:val="00DE5211"/>
    <w:rsid w:val="00DE59BE"/>
    <w:rsid w:val="00E00398"/>
    <w:rsid w:val="00E00969"/>
    <w:rsid w:val="00E019DF"/>
    <w:rsid w:val="00E040BF"/>
    <w:rsid w:val="00E13D0C"/>
    <w:rsid w:val="00E1430C"/>
    <w:rsid w:val="00E14959"/>
    <w:rsid w:val="00E16472"/>
    <w:rsid w:val="00E17724"/>
    <w:rsid w:val="00E24D30"/>
    <w:rsid w:val="00E30080"/>
    <w:rsid w:val="00E3057A"/>
    <w:rsid w:val="00E32D9A"/>
    <w:rsid w:val="00E34F2F"/>
    <w:rsid w:val="00E41162"/>
    <w:rsid w:val="00E41AFF"/>
    <w:rsid w:val="00E50175"/>
    <w:rsid w:val="00E52160"/>
    <w:rsid w:val="00E52A94"/>
    <w:rsid w:val="00E52BF9"/>
    <w:rsid w:val="00E542B9"/>
    <w:rsid w:val="00E57598"/>
    <w:rsid w:val="00E627A8"/>
    <w:rsid w:val="00E65DC2"/>
    <w:rsid w:val="00E660E1"/>
    <w:rsid w:val="00E70CF2"/>
    <w:rsid w:val="00E72243"/>
    <w:rsid w:val="00E72FA4"/>
    <w:rsid w:val="00E73522"/>
    <w:rsid w:val="00E73A23"/>
    <w:rsid w:val="00E74D35"/>
    <w:rsid w:val="00E760AC"/>
    <w:rsid w:val="00E767F8"/>
    <w:rsid w:val="00E806DE"/>
    <w:rsid w:val="00E8307B"/>
    <w:rsid w:val="00E834E9"/>
    <w:rsid w:val="00E84E5A"/>
    <w:rsid w:val="00E90348"/>
    <w:rsid w:val="00E91D25"/>
    <w:rsid w:val="00E9259D"/>
    <w:rsid w:val="00E94E2D"/>
    <w:rsid w:val="00EA1923"/>
    <w:rsid w:val="00EA2DFB"/>
    <w:rsid w:val="00EA73F6"/>
    <w:rsid w:val="00EB0E15"/>
    <w:rsid w:val="00EB1996"/>
    <w:rsid w:val="00EB3ACB"/>
    <w:rsid w:val="00EB45C3"/>
    <w:rsid w:val="00EB5907"/>
    <w:rsid w:val="00EC24A7"/>
    <w:rsid w:val="00EC7503"/>
    <w:rsid w:val="00ED0340"/>
    <w:rsid w:val="00ED37B7"/>
    <w:rsid w:val="00ED4808"/>
    <w:rsid w:val="00EE084A"/>
    <w:rsid w:val="00EE2E11"/>
    <w:rsid w:val="00EE328B"/>
    <w:rsid w:val="00EE3C52"/>
    <w:rsid w:val="00EE4C4C"/>
    <w:rsid w:val="00EE5DCE"/>
    <w:rsid w:val="00EF046E"/>
    <w:rsid w:val="00EF16B9"/>
    <w:rsid w:val="00EF32A0"/>
    <w:rsid w:val="00EF3447"/>
    <w:rsid w:val="00EF5867"/>
    <w:rsid w:val="00EF5F54"/>
    <w:rsid w:val="00EF7931"/>
    <w:rsid w:val="00F00CF9"/>
    <w:rsid w:val="00F045D6"/>
    <w:rsid w:val="00F10044"/>
    <w:rsid w:val="00F104D7"/>
    <w:rsid w:val="00F11CC1"/>
    <w:rsid w:val="00F13D8F"/>
    <w:rsid w:val="00F1644E"/>
    <w:rsid w:val="00F173B3"/>
    <w:rsid w:val="00F226A3"/>
    <w:rsid w:val="00F25451"/>
    <w:rsid w:val="00F2559F"/>
    <w:rsid w:val="00F265AB"/>
    <w:rsid w:val="00F274ED"/>
    <w:rsid w:val="00F313F8"/>
    <w:rsid w:val="00F363DB"/>
    <w:rsid w:val="00F43661"/>
    <w:rsid w:val="00F513B1"/>
    <w:rsid w:val="00F54AEE"/>
    <w:rsid w:val="00F80CFA"/>
    <w:rsid w:val="00F81390"/>
    <w:rsid w:val="00F81E66"/>
    <w:rsid w:val="00F85252"/>
    <w:rsid w:val="00F868B4"/>
    <w:rsid w:val="00F912B2"/>
    <w:rsid w:val="00F940A4"/>
    <w:rsid w:val="00F963A1"/>
    <w:rsid w:val="00F96EDB"/>
    <w:rsid w:val="00F97FB4"/>
    <w:rsid w:val="00FA011C"/>
    <w:rsid w:val="00FA148F"/>
    <w:rsid w:val="00FA4F77"/>
    <w:rsid w:val="00FA75CC"/>
    <w:rsid w:val="00FB15AC"/>
    <w:rsid w:val="00FB35BF"/>
    <w:rsid w:val="00FB42B5"/>
    <w:rsid w:val="00FB476D"/>
    <w:rsid w:val="00FB5497"/>
    <w:rsid w:val="00FC3467"/>
    <w:rsid w:val="00FC3845"/>
    <w:rsid w:val="00FC3AB1"/>
    <w:rsid w:val="00FC3E2B"/>
    <w:rsid w:val="00FC4E7C"/>
    <w:rsid w:val="00FD165E"/>
    <w:rsid w:val="00FD6E4D"/>
    <w:rsid w:val="00FE2313"/>
    <w:rsid w:val="00FE2B07"/>
    <w:rsid w:val="00FE333A"/>
    <w:rsid w:val="00FE5FD2"/>
    <w:rsid w:val="00FF1583"/>
    <w:rsid w:val="00FF1CAA"/>
    <w:rsid w:val="04730389"/>
    <w:rsid w:val="04AC63DB"/>
    <w:rsid w:val="04B76DB8"/>
    <w:rsid w:val="052E7239"/>
    <w:rsid w:val="06833680"/>
    <w:rsid w:val="07E277D8"/>
    <w:rsid w:val="07F22846"/>
    <w:rsid w:val="08EE19B4"/>
    <w:rsid w:val="0A4467D4"/>
    <w:rsid w:val="0AB85257"/>
    <w:rsid w:val="0D2A1114"/>
    <w:rsid w:val="0D37758A"/>
    <w:rsid w:val="0E7A51EB"/>
    <w:rsid w:val="0E8063B3"/>
    <w:rsid w:val="11471152"/>
    <w:rsid w:val="13573E90"/>
    <w:rsid w:val="138D31CC"/>
    <w:rsid w:val="13A52155"/>
    <w:rsid w:val="13FB41D4"/>
    <w:rsid w:val="1491612F"/>
    <w:rsid w:val="14DA6CB9"/>
    <w:rsid w:val="15A4110E"/>
    <w:rsid w:val="16914BE8"/>
    <w:rsid w:val="179F605B"/>
    <w:rsid w:val="18BF5F4E"/>
    <w:rsid w:val="19802AC0"/>
    <w:rsid w:val="1AC56B29"/>
    <w:rsid w:val="1C1F3309"/>
    <w:rsid w:val="1CDE2DDE"/>
    <w:rsid w:val="1DB97CA0"/>
    <w:rsid w:val="1DC34F56"/>
    <w:rsid w:val="1E910B40"/>
    <w:rsid w:val="1F19257E"/>
    <w:rsid w:val="203E39CA"/>
    <w:rsid w:val="22C1671C"/>
    <w:rsid w:val="23114793"/>
    <w:rsid w:val="236F6BEA"/>
    <w:rsid w:val="23CD61C7"/>
    <w:rsid w:val="24A920A9"/>
    <w:rsid w:val="27312FD9"/>
    <w:rsid w:val="27322071"/>
    <w:rsid w:val="27AA675E"/>
    <w:rsid w:val="27BF66D8"/>
    <w:rsid w:val="2A9F1784"/>
    <w:rsid w:val="2F8074C9"/>
    <w:rsid w:val="2FBC04E0"/>
    <w:rsid w:val="2FF03382"/>
    <w:rsid w:val="30346414"/>
    <w:rsid w:val="30FB2F53"/>
    <w:rsid w:val="31A7675B"/>
    <w:rsid w:val="32965FE3"/>
    <w:rsid w:val="34C4051B"/>
    <w:rsid w:val="34DB0DDB"/>
    <w:rsid w:val="35853D8B"/>
    <w:rsid w:val="36350CFE"/>
    <w:rsid w:val="36E3162C"/>
    <w:rsid w:val="38B67A98"/>
    <w:rsid w:val="3A0719C4"/>
    <w:rsid w:val="3A073B68"/>
    <w:rsid w:val="3A1763DB"/>
    <w:rsid w:val="3BC81B94"/>
    <w:rsid w:val="3E0B0806"/>
    <w:rsid w:val="3E10141E"/>
    <w:rsid w:val="3E29379B"/>
    <w:rsid w:val="3E33146D"/>
    <w:rsid w:val="3E3E539B"/>
    <w:rsid w:val="3EFF7AC5"/>
    <w:rsid w:val="3F786788"/>
    <w:rsid w:val="401A15ED"/>
    <w:rsid w:val="403F2725"/>
    <w:rsid w:val="413F299B"/>
    <w:rsid w:val="43100288"/>
    <w:rsid w:val="440476E7"/>
    <w:rsid w:val="44066626"/>
    <w:rsid w:val="44C44B00"/>
    <w:rsid w:val="45FA1109"/>
    <w:rsid w:val="477D21D8"/>
    <w:rsid w:val="48E10615"/>
    <w:rsid w:val="490D1C4A"/>
    <w:rsid w:val="4A2B2D7D"/>
    <w:rsid w:val="4AE919AB"/>
    <w:rsid w:val="4D187454"/>
    <w:rsid w:val="4DB27D82"/>
    <w:rsid w:val="4EF07923"/>
    <w:rsid w:val="4F07737F"/>
    <w:rsid w:val="51A32051"/>
    <w:rsid w:val="520836B0"/>
    <w:rsid w:val="522B762E"/>
    <w:rsid w:val="53690FA3"/>
    <w:rsid w:val="54CD67D6"/>
    <w:rsid w:val="54E65237"/>
    <w:rsid w:val="54FD719A"/>
    <w:rsid w:val="55E22755"/>
    <w:rsid w:val="562854D7"/>
    <w:rsid w:val="57C44EA6"/>
    <w:rsid w:val="58B71C77"/>
    <w:rsid w:val="58D11D3D"/>
    <w:rsid w:val="59231B4C"/>
    <w:rsid w:val="5A0F5D0D"/>
    <w:rsid w:val="5A187321"/>
    <w:rsid w:val="5B55482F"/>
    <w:rsid w:val="5B9A39A2"/>
    <w:rsid w:val="5BAC2376"/>
    <w:rsid w:val="5CB523F4"/>
    <w:rsid w:val="5D442317"/>
    <w:rsid w:val="5FAA5C18"/>
    <w:rsid w:val="5FB25E43"/>
    <w:rsid w:val="62643F61"/>
    <w:rsid w:val="63557E9E"/>
    <w:rsid w:val="645D77CC"/>
    <w:rsid w:val="648D1B32"/>
    <w:rsid w:val="64BD1853"/>
    <w:rsid w:val="65232996"/>
    <w:rsid w:val="652A54B0"/>
    <w:rsid w:val="65722973"/>
    <w:rsid w:val="65AD40FD"/>
    <w:rsid w:val="66B66F7B"/>
    <w:rsid w:val="67E66902"/>
    <w:rsid w:val="680B10C1"/>
    <w:rsid w:val="682E0C86"/>
    <w:rsid w:val="68A034D7"/>
    <w:rsid w:val="69434640"/>
    <w:rsid w:val="698D51C3"/>
    <w:rsid w:val="6B1C77E6"/>
    <w:rsid w:val="6B8B5496"/>
    <w:rsid w:val="6C034101"/>
    <w:rsid w:val="6D003C10"/>
    <w:rsid w:val="6D7640A6"/>
    <w:rsid w:val="6EF91FBB"/>
    <w:rsid w:val="6FA13A9C"/>
    <w:rsid w:val="726302F5"/>
    <w:rsid w:val="72DB18FF"/>
    <w:rsid w:val="733E64EA"/>
    <w:rsid w:val="73CE218C"/>
    <w:rsid w:val="73D12452"/>
    <w:rsid w:val="7541469F"/>
    <w:rsid w:val="763848F7"/>
    <w:rsid w:val="76733554"/>
    <w:rsid w:val="77B378E1"/>
    <w:rsid w:val="78011BF1"/>
    <w:rsid w:val="781107B9"/>
    <w:rsid w:val="78E5733D"/>
    <w:rsid w:val="7C4D1FE0"/>
    <w:rsid w:val="7C91008F"/>
    <w:rsid w:val="7CF83C1A"/>
    <w:rsid w:val="7DE2039A"/>
    <w:rsid w:val="7E262531"/>
    <w:rsid w:val="7E370232"/>
    <w:rsid w:val="7EEC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Calibri"/>
      <w:kern w:val="2"/>
      <w:sz w:val="21"/>
      <w:szCs w:val="21"/>
      <w:lang w:val="en-US" w:eastAsia="zh-CN" w:bidi="ar-SA"/>
    </w:rPr>
  </w:style>
  <w:style w:type="paragraph" w:styleId="2">
    <w:name w:val="heading 1"/>
    <w:basedOn w:val="3"/>
    <w:next w:val="1"/>
    <w:link w:val="25"/>
    <w:qFormat/>
    <w:uiPriority w:val="0"/>
    <w:pPr>
      <w:ind w:firstLine="0" w:firstLineChars="0"/>
      <w:jc w:val="left"/>
      <w:outlineLvl w:val="0"/>
    </w:pPr>
    <w:rPr>
      <w:rFonts w:ascii="宋体" w:hAnsi="宋体" w:cs="Times New Roman"/>
      <w:b/>
    </w:rPr>
  </w:style>
  <w:style w:type="paragraph" w:styleId="4">
    <w:name w:val="heading 2"/>
    <w:basedOn w:val="1"/>
    <w:next w:val="1"/>
    <w:link w:val="26"/>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7"/>
    <w:unhideWhenUsed/>
    <w:qFormat/>
    <w:uiPriority w:val="0"/>
    <w:pPr>
      <w:keepNext/>
      <w:keepLines/>
      <w:spacing w:before="260" w:after="260" w:line="416" w:lineRule="auto"/>
      <w:outlineLvl w:val="2"/>
    </w:pPr>
    <w:rPr>
      <w:rFonts w:eastAsia="微软雅黑"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3">
    <w:name w:val="列出段落1"/>
    <w:basedOn w:val="1"/>
    <w:qFormat/>
    <w:uiPriority w:val="0"/>
    <w:pPr>
      <w:ind w:firstLine="420" w:firstLineChars="200"/>
    </w:pPr>
  </w:style>
  <w:style w:type="paragraph" w:styleId="6">
    <w:name w:val="Document Map"/>
    <w:basedOn w:val="1"/>
    <w:link w:val="30"/>
    <w:qFormat/>
    <w:uiPriority w:val="99"/>
    <w:rPr>
      <w:rFonts w:ascii="宋体"/>
      <w:sz w:val="18"/>
      <w:szCs w:val="18"/>
    </w:rPr>
  </w:style>
  <w:style w:type="paragraph" w:styleId="7">
    <w:name w:val="annotation text"/>
    <w:basedOn w:val="1"/>
    <w:link w:val="28"/>
    <w:qFormat/>
    <w:uiPriority w:val="99"/>
    <w:pPr>
      <w:jc w:val="left"/>
    </w:pPr>
  </w:style>
  <w:style w:type="paragraph" w:styleId="8">
    <w:name w:val="Date"/>
    <w:basedOn w:val="1"/>
    <w:next w:val="1"/>
    <w:link w:val="31"/>
    <w:unhideWhenUsed/>
    <w:qFormat/>
    <w:uiPriority w:val="0"/>
    <w:pPr>
      <w:ind w:left="100" w:leftChars="2500"/>
    </w:pPr>
  </w:style>
  <w:style w:type="paragraph" w:styleId="9">
    <w:name w:val="Balloon Text"/>
    <w:basedOn w:val="1"/>
    <w:link w:val="32"/>
    <w:qFormat/>
    <w:uiPriority w:val="99"/>
    <w:pPr>
      <w:spacing w:line="240" w:lineRule="auto"/>
    </w:pPr>
    <w:rPr>
      <w:sz w:val="18"/>
      <w:szCs w:val="18"/>
    </w:rPr>
  </w:style>
  <w:style w:type="paragraph" w:styleId="10">
    <w:name w:val="footer"/>
    <w:basedOn w:val="1"/>
    <w:link w:val="33"/>
    <w:unhideWhenUsed/>
    <w:qFormat/>
    <w:uiPriority w:val="99"/>
    <w:pPr>
      <w:tabs>
        <w:tab w:val="center" w:pos="4153"/>
        <w:tab w:val="right" w:pos="8306"/>
      </w:tabs>
      <w:snapToGrid w:val="0"/>
      <w:jc w:val="left"/>
    </w:pPr>
    <w:rPr>
      <w:sz w:val="18"/>
      <w:szCs w:val="18"/>
    </w:rPr>
  </w:style>
  <w:style w:type="paragraph" w:styleId="11">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Subtitle"/>
    <w:basedOn w:val="1"/>
    <w:next w:val="1"/>
    <w:link w:val="35"/>
    <w:qFormat/>
    <w:uiPriority w:val="0"/>
    <w:pPr>
      <w:spacing w:before="240" w:after="60" w:line="312" w:lineRule="auto"/>
      <w:jc w:val="center"/>
      <w:outlineLvl w:val="1"/>
    </w:pPr>
    <w:rPr>
      <w:rFonts w:ascii="Cambria" w:hAnsi="Cambria" w:eastAsia="微软雅黑" w:cs="黑体"/>
      <w:b/>
      <w:bCs/>
      <w:kern w:val="28"/>
      <w:sz w:val="32"/>
      <w:szCs w:val="32"/>
    </w:rPr>
  </w:style>
  <w:style w:type="paragraph" w:styleId="14">
    <w:name w:val="HTML Preformatted"/>
    <w:basedOn w:val="1"/>
    <w:link w:val="3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Times New Roman"/>
      <w:kern w:val="0"/>
      <w:sz w:val="24"/>
      <w:szCs w:val="24"/>
    </w:rPr>
  </w:style>
  <w:style w:type="paragraph" w:styleId="15">
    <w:name w:val="Title"/>
    <w:basedOn w:val="1"/>
    <w:next w:val="1"/>
    <w:link w:val="37"/>
    <w:qFormat/>
    <w:uiPriority w:val="0"/>
    <w:pPr>
      <w:spacing w:before="240" w:after="60" w:line="240" w:lineRule="auto"/>
      <w:jc w:val="center"/>
      <w:outlineLvl w:val="0"/>
    </w:pPr>
    <w:rPr>
      <w:rFonts w:ascii="Cambria" w:hAnsi="Cambria" w:cs="黑体"/>
      <w:b/>
      <w:bCs/>
      <w:sz w:val="32"/>
      <w:szCs w:val="32"/>
    </w:rPr>
  </w:style>
  <w:style w:type="paragraph" w:styleId="16">
    <w:name w:val="annotation subject"/>
    <w:basedOn w:val="7"/>
    <w:next w:val="7"/>
    <w:link w:val="29"/>
    <w:qFormat/>
    <w:uiPriority w:val="99"/>
  </w:style>
  <w:style w:type="table" w:styleId="18">
    <w:name w:val="Table Grid"/>
    <w:basedOn w:val="17"/>
    <w:qFormat/>
    <w:uiPriority w:val="59"/>
    <w:rPr>
      <w:rFonts w:eastAsia="Times New Roman"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FollowedHyperlink"/>
    <w:unhideWhenUsed/>
    <w:qFormat/>
    <w:uiPriority w:val="99"/>
    <w:rPr>
      <w:color w:val="800080"/>
      <w:u w:val="single"/>
    </w:rPr>
  </w:style>
  <w:style w:type="character" w:styleId="22">
    <w:name w:val="Emphasis"/>
    <w:qFormat/>
    <w:uiPriority w:val="0"/>
    <w:rPr>
      <w:i/>
      <w:iCs/>
    </w:rPr>
  </w:style>
  <w:style w:type="character" w:styleId="23">
    <w:name w:val="Hyperlink"/>
    <w:qFormat/>
    <w:uiPriority w:val="99"/>
    <w:rPr>
      <w:color w:val="0000FF"/>
      <w:u w:val="single"/>
    </w:rPr>
  </w:style>
  <w:style w:type="character" w:styleId="24">
    <w:name w:val="annotation reference"/>
    <w:basedOn w:val="19"/>
    <w:qFormat/>
    <w:uiPriority w:val="99"/>
    <w:rPr>
      <w:sz w:val="21"/>
      <w:szCs w:val="21"/>
    </w:rPr>
  </w:style>
  <w:style w:type="character" w:customStyle="1" w:styleId="25">
    <w:name w:val="标题 1 字符"/>
    <w:link w:val="2"/>
    <w:qFormat/>
    <w:uiPriority w:val="0"/>
    <w:rPr>
      <w:rFonts w:ascii="宋体" w:hAnsi="宋体" w:eastAsia="宋体" w:cs="Times New Roman"/>
      <w:b/>
      <w:szCs w:val="21"/>
    </w:rPr>
  </w:style>
  <w:style w:type="character" w:customStyle="1" w:styleId="26">
    <w:name w:val="标题 2 字符"/>
    <w:link w:val="4"/>
    <w:qFormat/>
    <w:uiPriority w:val="0"/>
    <w:rPr>
      <w:rFonts w:ascii="Arial" w:hAnsi="Arial" w:eastAsia="黑体" w:cs="Times New Roman"/>
      <w:b/>
      <w:bCs/>
      <w:sz w:val="32"/>
      <w:szCs w:val="32"/>
    </w:rPr>
  </w:style>
  <w:style w:type="character" w:customStyle="1" w:styleId="27">
    <w:name w:val="标题 3 字符"/>
    <w:link w:val="5"/>
    <w:qFormat/>
    <w:uiPriority w:val="0"/>
    <w:rPr>
      <w:rFonts w:ascii="Calibri" w:hAnsi="Calibri" w:eastAsia="微软雅黑" w:cs="Times New Roman"/>
      <w:b/>
      <w:bCs/>
      <w:sz w:val="32"/>
      <w:szCs w:val="32"/>
    </w:rPr>
  </w:style>
  <w:style w:type="character" w:customStyle="1" w:styleId="28">
    <w:name w:val="批注文字 字符"/>
    <w:link w:val="7"/>
    <w:qFormat/>
    <w:uiPriority w:val="99"/>
    <w:rPr>
      <w:rFonts w:ascii="Calibri" w:hAnsi="Calibri" w:cs="Calibri"/>
      <w:szCs w:val="21"/>
    </w:rPr>
  </w:style>
  <w:style w:type="character" w:customStyle="1" w:styleId="29">
    <w:name w:val="批注主题 字符"/>
    <w:link w:val="16"/>
    <w:qFormat/>
    <w:uiPriority w:val="99"/>
    <w:rPr>
      <w:rFonts w:ascii="Calibri" w:hAnsi="Calibri" w:cs="Calibri"/>
      <w:szCs w:val="21"/>
    </w:rPr>
  </w:style>
  <w:style w:type="character" w:customStyle="1" w:styleId="30">
    <w:name w:val="文档结构图 字符"/>
    <w:link w:val="6"/>
    <w:qFormat/>
    <w:uiPriority w:val="99"/>
    <w:rPr>
      <w:rFonts w:ascii="宋体" w:hAnsi="Calibri" w:cs="Calibri"/>
      <w:sz w:val="18"/>
      <w:szCs w:val="18"/>
    </w:rPr>
  </w:style>
  <w:style w:type="character" w:customStyle="1" w:styleId="31">
    <w:name w:val="日期 字符"/>
    <w:link w:val="8"/>
    <w:qFormat/>
    <w:uiPriority w:val="0"/>
    <w:rPr>
      <w:rFonts w:ascii="Calibri" w:hAnsi="Calibri" w:cs="Calibri"/>
      <w:kern w:val="2"/>
      <w:sz w:val="21"/>
      <w:szCs w:val="21"/>
    </w:rPr>
  </w:style>
  <w:style w:type="character" w:customStyle="1" w:styleId="32">
    <w:name w:val="批注框文本 字符"/>
    <w:link w:val="9"/>
    <w:qFormat/>
    <w:uiPriority w:val="99"/>
    <w:rPr>
      <w:rFonts w:ascii="Calibri" w:hAnsi="Calibri" w:cs="Calibri"/>
      <w:sz w:val="18"/>
      <w:szCs w:val="18"/>
    </w:rPr>
  </w:style>
  <w:style w:type="character" w:customStyle="1" w:styleId="33">
    <w:name w:val="页脚 字符"/>
    <w:link w:val="10"/>
    <w:qFormat/>
    <w:uiPriority w:val="99"/>
    <w:rPr>
      <w:sz w:val="18"/>
      <w:szCs w:val="18"/>
    </w:rPr>
  </w:style>
  <w:style w:type="character" w:customStyle="1" w:styleId="34">
    <w:name w:val="页眉 字符"/>
    <w:link w:val="11"/>
    <w:qFormat/>
    <w:uiPriority w:val="99"/>
    <w:rPr>
      <w:sz w:val="18"/>
      <w:szCs w:val="18"/>
    </w:rPr>
  </w:style>
  <w:style w:type="character" w:customStyle="1" w:styleId="35">
    <w:name w:val="副标题 字符"/>
    <w:link w:val="13"/>
    <w:qFormat/>
    <w:uiPriority w:val="0"/>
    <w:rPr>
      <w:rFonts w:ascii="Cambria" w:hAnsi="Cambria" w:eastAsia="微软雅黑" w:cs="黑体"/>
      <w:b/>
      <w:bCs/>
      <w:kern w:val="28"/>
      <w:sz w:val="32"/>
      <w:szCs w:val="32"/>
    </w:rPr>
  </w:style>
  <w:style w:type="character" w:customStyle="1" w:styleId="36">
    <w:name w:val="HTML 预设格式 字符"/>
    <w:link w:val="14"/>
    <w:semiHidden/>
    <w:qFormat/>
    <w:uiPriority w:val="99"/>
    <w:rPr>
      <w:rFonts w:ascii="宋体" w:hAnsi="宋体" w:eastAsia="宋体" w:cs="Times New Roman"/>
      <w:kern w:val="0"/>
      <w:sz w:val="24"/>
      <w:szCs w:val="24"/>
    </w:rPr>
  </w:style>
  <w:style w:type="character" w:customStyle="1" w:styleId="37">
    <w:name w:val="标题 字符"/>
    <w:link w:val="15"/>
    <w:qFormat/>
    <w:uiPriority w:val="0"/>
    <w:rPr>
      <w:rFonts w:ascii="Cambria" w:hAnsi="Cambria" w:eastAsia="宋体" w:cs="黑体"/>
      <w:b/>
      <w:bCs/>
      <w:sz w:val="32"/>
      <w:szCs w:val="32"/>
    </w:rPr>
  </w:style>
  <w:style w:type="paragraph" w:customStyle="1" w:styleId="38">
    <w:name w:val="Default"/>
    <w:qFormat/>
    <w:uiPriority w:val="0"/>
    <w:pPr>
      <w:widowControl w:val="0"/>
      <w:autoSpaceDE w:val="0"/>
      <w:autoSpaceDN w:val="0"/>
      <w:adjustRightInd w:val="0"/>
    </w:pPr>
    <w:rPr>
      <w:rFonts w:ascii="宋体壵分糮.." w:hAnsi="Times New Roman" w:eastAsia="宋体壵分糮.." w:cs="宋体壵分糮.."/>
      <w:color w:val="000000"/>
      <w:sz w:val="24"/>
      <w:szCs w:val="24"/>
      <w:lang w:val="en-US" w:eastAsia="zh-CN" w:bidi="ar-SA"/>
    </w:rPr>
  </w:style>
  <w:style w:type="paragraph" w:customStyle="1" w:styleId="39">
    <w:name w:val="列出段落2"/>
    <w:basedOn w:val="1"/>
    <w:qFormat/>
    <w:uiPriority w:val="0"/>
    <w:pPr>
      <w:ind w:firstLine="420" w:firstLineChars="200"/>
    </w:pPr>
  </w:style>
  <w:style w:type="paragraph" w:customStyle="1" w:styleId="40">
    <w:name w:val="列出段落3"/>
    <w:basedOn w:val="1"/>
    <w:link w:val="41"/>
    <w:qFormat/>
    <w:uiPriority w:val="34"/>
    <w:pPr>
      <w:ind w:firstLine="420" w:firstLineChars="200"/>
    </w:pPr>
  </w:style>
  <w:style w:type="character" w:customStyle="1" w:styleId="41">
    <w:name w:val="列出段落 Char"/>
    <w:link w:val="40"/>
    <w:qFormat/>
    <w:uiPriority w:val="34"/>
    <w:rPr>
      <w:rFonts w:ascii="Calibri" w:hAnsi="Calibri" w:eastAsia="宋体" w:cs="Calibri"/>
      <w:szCs w:val="21"/>
    </w:rPr>
  </w:style>
  <w:style w:type="paragraph" w:customStyle="1" w:styleId="42">
    <w:name w:val="标题2"/>
    <w:basedOn w:val="40"/>
    <w:link w:val="43"/>
    <w:qFormat/>
    <w:uiPriority w:val="0"/>
    <w:pPr>
      <w:numPr>
        <w:ilvl w:val="0"/>
        <w:numId w:val="1"/>
      </w:numPr>
      <w:spacing w:line="276" w:lineRule="auto"/>
      <w:ind w:firstLine="0" w:firstLineChars="0"/>
    </w:pPr>
    <w:rPr>
      <w:rFonts w:ascii="微软雅黑" w:hAnsi="微软雅黑"/>
    </w:rPr>
  </w:style>
  <w:style w:type="character" w:customStyle="1" w:styleId="43">
    <w:name w:val="标题2 Char"/>
    <w:link w:val="42"/>
    <w:qFormat/>
    <w:uiPriority w:val="0"/>
    <w:rPr>
      <w:rFonts w:ascii="微软雅黑" w:hAnsi="微软雅黑" w:eastAsia="宋体" w:cs="Calibri"/>
      <w:szCs w:val="21"/>
    </w:rPr>
  </w:style>
  <w:style w:type="paragraph" w:customStyle="1" w:styleId="44">
    <w:name w:val="修订1"/>
    <w:hidden/>
    <w:semiHidden/>
    <w:qFormat/>
    <w:uiPriority w:val="99"/>
    <w:rPr>
      <w:rFonts w:ascii="Calibri" w:hAnsi="Calibri" w:eastAsia="宋体" w:cs="Calibri"/>
      <w:kern w:val="2"/>
      <w:sz w:val="21"/>
      <w:szCs w:val="21"/>
      <w:lang w:val="en-US" w:eastAsia="zh-CN" w:bidi="ar-SA"/>
    </w:rPr>
  </w:style>
  <w:style w:type="character" w:customStyle="1" w:styleId="45">
    <w:name w:val="批注文字 Char1"/>
    <w:semiHidden/>
    <w:qFormat/>
    <w:uiPriority w:val="99"/>
    <w:rPr>
      <w:rFonts w:ascii="Calibri" w:hAnsi="Calibri" w:eastAsia="宋体" w:cs="Calibri"/>
      <w:szCs w:val="21"/>
    </w:rPr>
  </w:style>
  <w:style w:type="character" w:customStyle="1" w:styleId="46">
    <w:name w:val="批注主题 Char1"/>
    <w:semiHidden/>
    <w:qFormat/>
    <w:uiPriority w:val="99"/>
    <w:rPr>
      <w:rFonts w:ascii="Calibri" w:hAnsi="Calibri" w:eastAsia="宋体" w:cs="Calibri"/>
      <w:b/>
      <w:bCs/>
      <w:szCs w:val="21"/>
    </w:rPr>
  </w:style>
  <w:style w:type="character" w:customStyle="1" w:styleId="47">
    <w:name w:val="文档结构图 Char1"/>
    <w:semiHidden/>
    <w:qFormat/>
    <w:uiPriority w:val="99"/>
    <w:rPr>
      <w:rFonts w:ascii="宋体" w:hAnsi="Calibri" w:eastAsia="宋体" w:cs="Calibri"/>
      <w:sz w:val="18"/>
      <w:szCs w:val="18"/>
    </w:rPr>
  </w:style>
  <w:style w:type="character" w:customStyle="1" w:styleId="48">
    <w:name w:val="批注框文本 Char1"/>
    <w:semiHidden/>
    <w:qFormat/>
    <w:uiPriority w:val="99"/>
    <w:rPr>
      <w:rFonts w:ascii="Calibri" w:hAnsi="Calibri" w:eastAsia="宋体" w:cs="Calibri"/>
      <w:sz w:val="18"/>
      <w:szCs w:val="18"/>
    </w:rPr>
  </w:style>
  <w:style w:type="character" w:customStyle="1" w:styleId="49">
    <w:name w:val="书籍标题1"/>
    <w:qFormat/>
    <w:uiPriority w:val="33"/>
    <w:rPr>
      <w:b/>
      <w:bCs/>
      <w:smallCaps/>
      <w:spacing w:val="5"/>
    </w:rPr>
  </w:style>
  <w:style w:type="character" w:customStyle="1" w:styleId="50">
    <w:name w:val="font31"/>
    <w:qFormat/>
    <w:uiPriority w:val="0"/>
    <w:rPr>
      <w:rFonts w:hint="default" w:ascii="Times New Roman" w:hAnsi="Times New Roman" w:cs="Times New Roman"/>
      <w:color w:val="000000"/>
      <w:sz w:val="18"/>
      <w:szCs w:val="18"/>
      <w:u w:val="none"/>
    </w:rPr>
  </w:style>
  <w:style w:type="character" w:customStyle="1" w:styleId="51">
    <w:name w:val="font51"/>
    <w:qFormat/>
    <w:uiPriority w:val="0"/>
    <w:rPr>
      <w:rFonts w:hint="eastAsia" w:ascii="宋体" w:hAnsi="宋体" w:eastAsia="宋体" w:cs="宋体"/>
      <w:color w:val="000000"/>
      <w:sz w:val="18"/>
      <w:szCs w:val="18"/>
      <w:u w:val="none"/>
    </w:rPr>
  </w:style>
  <w:style w:type="character" w:customStyle="1" w:styleId="52">
    <w:name w:val="font01"/>
    <w:qFormat/>
    <w:uiPriority w:val="0"/>
    <w:rPr>
      <w:rFonts w:hint="eastAsia" w:ascii="宋体" w:hAnsi="宋体" w:eastAsia="宋体" w:cs="宋体"/>
      <w:b/>
      <w:color w:val="FF0000"/>
      <w:sz w:val="18"/>
      <w:szCs w:val="18"/>
      <w:u w:val="none"/>
    </w:rPr>
  </w:style>
  <w:style w:type="character" w:customStyle="1" w:styleId="53">
    <w:name w:val="font11"/>
    <w:qFormat/>
    <w:uiPriority w:val="0"/>
    <w:rPr>
      <w:rFonts w:hint="eastAsia" w:ascii="宋体" w:hAnsi="宋体" w:eastAsia="宋体" w:cs="宋体"/>
      <w:color w:val="FF0000"/>
      <w:sz w:val="18"/>
      <w:szCs w:val="18"/>
      <w:u w:val="none"/>
    </w:rPr>
  </w:style>
  <w:style w:type="character" w:customStyle="1" w:styleId="54">
    <w:name w:val="font21"/>
    <w:qFormat/>
    <w:uiPriority w:val="0"/>
    <w:rPr>
      <w:rFonts w:hint="eastAsia" w:ascii="宋体" w:hAnsi="宋体" w:eastAsia="宋体" w:cs="宋体"/>
      <w:color w:val="000000"/>
      <w:sz w:val="18"/>
      <w:szCs w:val="18"/>
      <w:u w:val="none"/>
    </w:rPr>
  </w:style>
  <w:style w:type="character" w:customStyle="1" w:styleId="55">
    <w:name w:val="书籍标题2"/>
    <w:qFormat/>
    <w:uiPriority w:val="33"/>
    <w:rPr>
      <w:b/>
      <w:bCs/>
      <w:smallCaps/>
      <w:spacing w:val="5"/>
    </w:rPr>
  </w:style>
  <w:style w:type="paragraph" w:customStyle="1" w:styleId="56">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57">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58">
    <w:name w:val="xl70"/>
    <w:basedOn w:val="1"/>
    <w:qFormat/>
    <w:uiPriority w:val="0"/>
    <w:pPr>
      <w:widowControl/>
      <w:spacing w:before="100" w:beforeAutospacing="1" w:after="100" w:afterAutospacing="1" w:line="240" w:lineRule="auto"/>
      <w:jc w:val="left"/>
    </w:pPr>
    <w:rPr>
      <w:rFonts w:ascii="宋体" w:hAnsi="宋体" w:cs="宋体"/>
      <w:color w:val="0000FF"/>
      <w:kern w:val="0"/>
      <w:sz w:val="18"/>
      <w:szCs w:val="18"/>
    </w:rPr>
  </w:style>
  <w:style w:type="paragraph" w:customStyle="1" w:styleId="59">
    <w:name w:val="xl71"/>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61">
    <w:name w:val="xl73"/>
    <w:basedOn w:val="1"/>
    <w:qFormat/>
    <w:uiPriority w:val="0"/>
    <w:pPr>
      <w:widowControl/>
      <w:spacing w:before="100" w:beforeAutospacing="1" w:after="100" w:afterAutospacing="1" w:line="240" w:lineRule="auto"/>
      <w:jc w:val="center"/>
    </w:pPr>
    <w:rPr>
      <w:rFonts w:ascii="宋体" w:hAnsi="宋体" w:cs="宋体"/>
      <w:kern w:val="0"/>
      <w:sz w:val="18"/>
      <w:szCs w:val="18"/>
    </w:rPr>
  </w:style>
  <w:style w:type="paragraph" w:customStyle="1" w:styleId="62">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64">
    <w:name w:val="xl76"/>
    <w:basedOn w:val="1"/>
    <w:qFormat/>
    <w:uiPriority w:val="0"/>
    <w:pPr>
      <w:widowControl/>
      <w:shd w:val="clear" w:color="000000" w:fill="C7EDCC"/>
      <w:spacing w:before="100" w:beforeAutospacing="1" w:after="100" w:afterAutospacing="1" w:line="240" w:lineRule="auto"/>
      <w:jc w:val="left"/>
    </w:pPr>
    <w:rPr>
      <w:rFonts w:ascii="宋体" w:hAnsi="宋体" w:cs="宋体"/>
      <w:kern w:val="0"/>
      <w:sz w:val="18"/>
      <w:szCs w:val="18"/>
    </w:rPr>
  </w:style>
  <w:style w:type="paragraph" w:customStyle="1" w:styleId="6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18"/>
      <w:szCs w:val="18"/>
    </w:rPr>
  </w:style>
  <w:style w:type="paragraph" w:customStyle="1" w:styleId="6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6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18"/>
      <w:szCs w:val="18"/>
    </w:rPr>
  </w:style>
  <w:style w:type="paragraph" w:customStyle="1" w:styleId="6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6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7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71">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72">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73">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74">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75">
    <w:name w:val="xl8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18"/>
      <w:szCs w:val="18"/>
    </w:rPr>
  </w:style>
  <w:style w:type="paragraph" w:customStyle="1" w:styleId="76">
    <w:name w:val="xl8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character" w:customStyle="1" w:styleId="77">
    <w:name w:val="EmailStyle84"/>
    <w:semiHidden/>
    <w:qFormat/>
    <w:uiPriority w:val="0"/>
    <w:rPr>
      <w:color w:val="0000FF"/>
      <w:sz w:val="21"/>
      <w:szCs w:val="21"/>
    </w:rPr>
  </w:style>
  <w:style w:type="paragraph" w:customStyle="1" w:styleId="78">
    <w:name w:val="列出段落4"/>
    <w:basedOn w:val="1"/>
    <w:qFormat/>
    <w:uiPriority w:val="34"/>
    <w:pPr>
      <w:spacing w:line="240" w:lineRule="auto"/>
      <w:ind w:firstLine="420" w:firstLineChars="200"/>
    </w:pPr>
    <w:rPr>
      <w:rFonts w:cs="Times New Roman"/>
      <w:szCs w:val="22"/>
    </w:rPr>
  </w:style>
  <w:style w:type="character" w:customStyle="1" w:styleId="79">
    <w:name w:val="apple-converted-space"/>
    <w:basedOn w:val="19"/>
    <w:qFormat/>
    <w:uiPriority w:val="0"/>
  </w:style>
  <w:style w:type="table" w:customStyle="1" w:styleId="80">
    <w:name w:val="Table Normal1"/>
    <w:qFormat/>
    <w:uiPriority w:val="0"/>
    <w:tblPr>
      <w:tblCellMar>
        <w:top w:w="0" w:type="dxa"/>
        <w:left w:w="0" w:type="dxa"/>
        <w:bottom w:w="0" w:type="dxa"/>
        <w:right w:w="0" w:type="dxa"/>
      </w:tblCellMar>
    </w:tblPr>
  </w:style>
  <w:style w:type="character" w:customStyle="1" w:styleId="81">
    <w:name w:val="未处理的提及1"/>
    <w:basedOn w:val="19"/>
    <w:semiHidden/>
    <w:unhideWhenUsed/>
    <w:qFormat/>
    <w:uiPriority w:val="99"/>
    <w:rPr>
      <w:color w:val="605E5C"/>
      <w:shd w:val="clear" w:color="auto" w:fill="E1DFDD"/>
    </w:rPr>
  </w:style>
  <w:style w:type="paragraph" w:customStyle="1" w:styleId="82">
    <w:name w:val="_Style 3"/>
    <w:qFormat/>
    <w:uiPriority w:val="0"/>
    <w:pPr>
      <w:framePr w:wrap="around" w:vAnchor="margin" w:hAnchor="text" w:y="1"/>
      <w:widowControl w:val="0"/>
      <w:ind w:firstLine="420"/>
      <w:jc w:val="both"/>
    </w:pPr>
    <w:rPr>
      <w:rFonts w:ascii="Calibri" w:hAnsi="Calibri" w:eastAsia="Calibri" w:cs="Calibri"/>
      <w:color w:val="000000"/>
      <w:kern w:val="2"/>
      <w:sz w:val="21"/>
      <w:szCs w:val="21"/>
      <w:u w:color="000000"/>
      <w:lang w:val="en-US" w:eastAsia="zh-CN" w:bidi="ar-SA"/>
    </w:rPr>
  </w:style>
  <w:style w:type="paragraph" w:styleId="83">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AD4D-6EB6-41CF-B7A9-A1244473A4BE}">
  <ds:schemaRefs/>
</ds:datastoreItem>
</file>

<file path=docProps/app.xml><?xml version="1.0" encoding="utf-8"?>
<Properties xmlns="http://schemas.openxmlformats.org/officeDocument/2006/extended-properties" xmlns:vt="http://schemas.openxmlformats.org/officeDocument/2006/docPropsVTypes">
  <Template>Normal</Template>
  <Company>vipshop.com</Company>
  <Pages>18</Pages>
  <Words>2968</Words>
  <Characters>16919</Characters>
  <Lines>140</Lines>
  <Paragraphs>39</Paragraphs>
  <TotalTime>0</TotalTime>
  <ScaleCrop>false</ScaleCrop>
  <LinksUpToDate>false</LinksUpToDate>
  <CharactersWithSpaces>19848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2020-04-23T09:49:00Z</dcterms:created>
  <dc:creator>vipshop.com</dc:creator>
  <cp:lastModifiedBy>EMME</cp:lastModifiedBy>
  <cp:lastPrinted>2022-03-17T02:18:00Z</cp:lastPrinted>
  <dcterms:modified xsi:type="dcterms:W3CDTF">2022-07-11T08:22:06Z</dcterms:modified>
  <dc:title>合同版本：VIP2.6-A</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EC1CF2E6B96044FF9D44DFC1E3AA902F</vt:lpwstr>
  </property>
</Properties>
</file>